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E5E1D" w14:textId="04E2D8B5" w:rsidR="0008400B" w:rsidRPr="001E3014" w:rsidRDefault="005B3ECB">
      <w:r w:rsidRPr="001E3014">
        <w:rPr>
          <w:noProof/>
          <w:lang w:eastAsia="es-CO"/>
        </w:rPr>
        <mc:AlternateContent>
          <mc:Choice Requires="wpg">
            <w:drawing>
              <wp:anchor distT="0" distB="0" distL="114300" distR="114300" simplePos="0" relativeHeight="251658240" behindDoc="1" locked="0" layoutInCell="1" allowOverlap="1" wp14:anchorId="2DDB4215" wp14:editId="6529E75A">
                <wp:simplePos x="0" y="0"/>
                <wp:positionH relativeFrom="page">
                  <wp:posOffset>0</wp:posOffset>
                </wp:positionH>
                <wp:positionV relativeFrom="margin">
                  <wp:posOffset>-912305</wp:posOffset>
                </wp:positionV>
                <wp:extent cx="7932560" cy="10105388"/>
                <wp:effectExtent l="0" t="0" r="0" b="0"/>
                <wp:wrapNone/>
                <wp:docPr id="149" name="Group 149"/>
                <wp:cNvGraphicFramePr/>
                <a:graphic xmlns:a="http://schemas.openxmlformats.org/drawingml/2006/main">
                  <a:graphicData uri="http://schemas.microsoft.com/office/word/2010/wordprocessingGroup">
                    <wpg:wgp>
                      <wpg:cNvGrpSpPr/>
                      <wpg:grpSpPr>
                        <a:xfrm>
                          <a:off x="0" y="0"/>
                          <a:ext cx="7932560" cy="10105388"/>
                          <a:chOff x="-11798" y="64195"/>
                          <a:chExt cx="7326998" cy="1437611"/>
                        </a:xfrm>
                      </wpg:grpSpPr>
                      <wps:wsp>
                        <wps:cNvPr id="151" name="Rectángulo 151"/>
                        <wps:cNvSpPr/>
                        <wps:spPr>
                          <a:xfrm>
                            <a:off x="0" y="216241"/>
                            <a:ext cx="7315200" cy="1285565"/>
                          </a:xfrm>
                          <a:prstGeom prst="rect">
                            <a:avLst/>
                          </a:prstGeom>
                          <a:gradFill flip="none" rotWithShape="1">
                            <a:gsLst>
                              <a:gs pos="0">
                                <a:schemeClr val="accent4">
                                  <a:lumMod val="60000"/>
                                  <a:lumOff val="40000"/>
                                  <a:tint val="66000"/>
                                  <a:satMod val="160000"/>
                                </a:schemeClr>
                              </a:gs>
                              <a:gs pos="50000">
                                <a:schemeClr val="accent4">
                                  <a:lumMod val="60000"/>
                                  <a:lumOff val="40000"/>
                                  <a:tint val="44500"/>
                                  <a:satMod val="160000"/>
                                </a:schemeClr>
                              </a:gs>
                              <a:gs pos="100000">
                                <a:schemeClr val="accent4">
                                  <a:lumMod val="60000"/>
                                  <a:lumOff val="40000"/>
                                  <a:tint val="23500"/>
                                  <a:satMod val="160000"/>
                                </a:scheme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ectángulo 51"/>
                        <wps:cNvSpPr/>
                        <wps:spPr>
                          <a:xfrm>
                            <a:off x="-11798" y="64195"/>
                            <a:ext cx="7315200" cy="24665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adFill flip="none" rotWithShape="1">
                            <a:gsLst>
                              <a:gs pos="0">
                                <a:schemeClr val="accent4">
                                  <a:lumMod val="75000"/>
                                  <a:shade val="30000"/>
                                  <a:satMod val="115000"/>
                                </a:schemeClr>
                              </a:gs>
                              <a:gs pos="50000">
                                <a:schemeClr val="accent4">
                                  <a:lumMod val="75000"/>
                                  <a:shade val="67500"/>
                                  <a:satMod val="115000"/>
                                </a:schemeClr>
                              </a:gs>
                              <a:gs pos="100000">
                                <a:schemeClr val="accent4">
                                  <a:lumMod val="75000"/>
                                  <a:shade val="100000"/>
                                  <a:satMod val="115000"/>
                                </a:schemeClr>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6="http://schemas.microsoft.com/office/drawing/2014/main" xmlns:pic="http://schemas.openxmlformats.org/drawingml/2006/picture" xmlns:a14="http://schemas.microsoft.com/office/drawing/2010/main" xmlns:arto="http://schemas.microsoft.com/office/word/2006/arto">
            <w:pict>
              <v:group id="Grupo 149" style="position:absolute;margin-left:0;margin-top:-71.85pt;width:624.6pt;height:795.7pt;z-index:-251658240;mso-position-horizontal-relative:page;mso-position-vertical-relative:margin" coordsize="73269,14376" coordorigin="-117,641" o:spid="_x0000_s1026" w14:anchorId="66267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OXwYAANsfAAAOAAAAZHJzL2Uyb0RvYy54bWzsWd1u2zYUvh+wdxB0OaC19evYiFME7RoM&#10;6B/aDOkuGVmyBUiiRtFxsrfZs+zF9h1SlGnXsWVnLTAgvpAp8vzxnI/nSEfnr+7LwrlLRZPzaup6&#10;L4euk1YJn+XVfOr+fv32xZnrNJJVM1bwKp26D2njvrr4+afzVT1Jfb7gxSwVDoRUzWRVT92FlPVk&#10;MGiSRVqy5iWv0wqLGRclk7gV88FMsBWkl8XAHw7jwYqLWS14kjYNZt/oRfdCyc+yNJEfs6xJpVNM&#10;Xdgm1VWo6y1dBxfnbDIXrF7kSWsGO8GKkuUVlHai3jDJnKXIvxFV5ongDc/ky4SXA55leZKqPWA3&#10;3nBrN1eCL2u1l/lkNa87N8G1W346WWzy4e6TcPIZYheOXadiJYJ0JZY1d2gC7lnV8wmorkT9pf4k&#10;2om5vqMd32eipH/sxblXjn3oHJveSyfB5Ggc+FEM/ydY87DRKDg7075PFggQMb7wvNEYaAFFHHrj&#10;yCz/amQEfjwmAiUjDEax5xHNwJgwIEs7w1Y1ANWsfdY8zWdfFqxOVSga8obxWeQZn30G1P75u5ov&#10;C3gO08pRirZzWzNp4MFHfeZ7sR8qRjbpHBd4EWDebto/i6JYOabbNJvUopFXKS8dGkxdATsUEtnd&#10;u0Zq/xiSFqCzt3lROFmR47xVOJWuI7i8yeVCbRIBUvzzBvyKo3FqDvcN1bQ6menrQjh3DGeKJUla&#10;yVAtFcvyPZ/p+XiInw4hpinEijxcT8u8ki0tEWvahslOhNfJwG47tSrg88Y2LFJCaaaj+u+MC0OI&#10;f4JxHhn33VznB6dYB3920a2ZXDh0mbpJLpKCQM4mGRByzQnTlDLbPTjIm+2wxRXYiFrmRapoAYgX&#10;hhjp1Yw1NbKsQh5xFBVdK05I1Ks0gxNszogayYci1dSf0wxJClnCfxyEGrbNgs1SHX6NCy2+Q4bC&#10;T1FBIEmmfXayWwFUerYBbjJNS0+sqaouHfOeEBvmjkNp5pXsmMu84mLXzgppmDNNb5ykXUNeuuWz&#10;B6QjHGGVfJs6eZsjE7xjjfzEBIoZsgcKtPyIS1bw1dTl7ch1Flz8tWue6JEvseo6KxTHqdv8uWQC&#10;maL4rUIqGHthSNVU3YTRyMeNsFdu7ZVqWb7mgAZyJaxTQ6KXhRlmgpc3qOOXpBVLrEqgG4CUwty8&#10;lrjHEp4EkvTyUo1RQQHcd9WXOjFJizLd9f0NE3WbDiUy6QdusjebbGVFTUvxqPjlUvIsVylz7dfW&#10;36gkVAl/SEnBLnUZtkvKkRVldzHdWVX8MI6jgDKcVVSSpS4q5BnjMiSNmSkJs9bEhFdVk8v0K4Wm&#10;LIC2XwbO0Fk5o8DzY1R8iCW+LfI/NskXjud7UTB+jPwrkNNJbyUf1mEzDZ2DOvxTdNhM7R4Oawos&#10;TT18ZZP31hEep2OT/KCvNsP3HO192LXDF8TxyPOjw9i1mTx/OI5H0WFcbQbxYFRs8t64io7D1Sb5&#10;M652Z8MnZ5EgxgvT8MhcMgqCEFg8GBQbJz1U2OTPsHqsAP7w4uT5Y9T5w9G2M88zrPY+ldhVcBy1&#10;ad33vbO2d9HjsUdH5RGQbD32KMmqdOzV8Q2y9uuwc88o6KnDZvLWyNqvaRNZ/njYx2M20zph7Vdk&#10;ZyCdsPY6zCb3hmMPLRY6Jvt12IWtX+xtDvU4ul+BDa4eWXeT/KD5NkhOf6DevwMbJL112EwnIutJ&#10;pXD/lmyo9AiKTX4Ssnro2AMravOYNza20N1ANknuq/YtDiO8aqOZrHsXaPJRH9Z+pUMv1tzilU2/&#10;IoKLnmIOMANgNrPpYvRjBghsZv8ozcgYNrN5s+2nGRGzmcOjNCMUNrNp1CrNiAX+W8dTj5Y+SBTq&#10;g4RELwR9W9dBx+xWlwLqx7W0qj+Hpo15oXbQqDO5ieJQoptzzWlUy63+O3SuV4vKpuqkwWATWENh&#10;/rU8m9Lo1UAwdOZf07fPDMoVOmG3PjRk5t82tz0cPSi3jU0K3qTaHvKUamJ03iOnW40M04D8zq3v&#10;EfUddRytZmSg2sCwFF1qu8ntGWoYu9mkfGKTe7cZeJHsjDvFjOPb2bvtWPeRj/IHnNS/c00tR/I6&#10;auO6iW1jxepc4wSabjWdQzPW1AY4FLznznXbidb9+OfO9f+hc60+jeILskqPQDN97aZP1PY9xvY3&#10;+Yt/AQAA//8DAFBLAwQUAAYACAAAACEA+S5H1+IAAAALAQAADwAAAGRycy9kb3ducmV2LnhtbEyP&#10;QWuDQBCF74X+h2UKvSWrxtbUuoYQ2p5CoUmh5DbRiUrcWXE3av59N6f29oY3vPe9bDXpVgzU28aw&#10;gnAegCAuTNlwpeB7/z5bgrAOucTWMCm4koVVfn+XYVqakb9o2LlK+BC2KSqonetSKW1Rk0Y7Nx2x&#10;906m1+j82Vey7HH04bqVURA8S40N+4YaO9rUVJx3F63gY8RxvQjfhu35tLke9k+fP9uQlHp8mNav&#10;IBxN7u8ZbvgeHXLPdDQXLq1oFfghTsEsjBcJiJsfxS8RiKNXcZwkIPNM/t+Q/wIAAP//AwBQSwEC&#10;LQAUAAYACAAAACEAtoM4kv4AAADhAQAAEwAAAAAAAAAAAAAAAAAAAAAAW0NvbnRlbnRfVHlwZXNd&#10;LnhtbFBLAQItABQABgAIAAAAIQA4/SH/1gAAAJQBAAALAAAAAAAAAAAAAAAAAC8BAABfcmVscy8u&#10;cmVsc1BLAQItABQABgAIAAAAIQBvT+uOXwYAANsfAAAOAAAAAAAAAAAAAAAAAC4CAABkcnMvZTJv&#10;RG9jLnhtbFBLAQItABQABgAIAAAAIQD5LkfX4gAAAAsBAAAPAAAAAAAAAAAAAAAAALkIAABkcnMv&#10;ZG93bnJldi54bWxQSwUGAAAAAAQABADzAAAAyAkAAAAA&#10;">
                <v:rect id="Rectángulo 151" style="position:absolute;top:2162;width:73152;height:12856;visibility:visible;mso-wrap-style:square;v-text-anchor:middle" o:spid="_x0000_s1027" fillcolor="#ffd966 [194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SwQAAANwAAAAPAAAAZHJzL2Rvd25yZXYueG1sRE/NaoNA&#10;EL4X8g7LFHpr1jStpDYbCSVCoSdNHmBwR1fqzoq7Gvv22UCht/n4fmefL7YXM42+c6xgs05AENdO&#10;d9wquJyL5x0IH5A19o5JwS95yA+rhz1m2l25pLkKrYgh7DNUYEIYMil9bciiX7uBOHKNGy2GCMdW&#10;6hGvMdz28iVJUmmx49hgcKBPQ/VPNVkFp7SQ7SCbLU5FOZXJd/navBulnh6X4weIQEv4F/+5v3Sc&#10;/7aB+zPxAnm4AQAA//8DAFBLAQItABQABgAIAAAAIQDb4fbL7gAAAIUBAAATAAAAAAAAAAAAAAAA&#10;AAAAAABbQ29udGVudF9UeXBlc10ueG1sUEsBAi0AFAAGAAgAAAAhAFr0LFu/AAAAFQEAAAsAAAAA&#10;AAAAAAAAAAAAHwEAAF9yZWxzLy5yZWxzUEsBAi0AFAAGAAgAAAAhAD6YalLBAAAA3AAAAA8AAAAA&#10;AAAAAAAAAAAABwIAAGRycy9kb3ducmV2LnhtbFBLBQYAAAAAAwADALcAAAD1AgAAAAA=&#10;">
                  <v:fill type="gradientRadial" color2="#ffd966 [1943]" colors="0 #fff197;.5 #fff4bf;1 #fff9df" focus="100%" focussize="" focusposition=",1" rotate="t"/>
                </v:rect>
                <v:shape id="Rectángulo 51" style="position:absolute;left:-117;top:641;width:73151;height:2467;visibility:visible;mso-wrap-style:square;v-text-anchor:middle" coordsize="7312660,1129665" o:spid="_x0000_s1028" fillcolor="#bf8f00 [2407]" stroked="f" strokeweight="1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kQxQAAANwAAAAPAAAAZHJzL2Rvd25yZXYueG1sRI9Pa8Mw&#10;DMXvg34Ho0Jvq9ONjJHVLe2go+wwWJvdRaz86WI52G6affvpMNhN4j2999N6O7lejRRi59nAapmB&#10;Iq687bgxUJ4P98+gYkK22HsmAz8UYbuZ3a2xsP7GnzSeUqMkhGOBBtqUhkLrWLXkMC79QCxa7YPD&#10;JGtotA14k3DX64cse9IOO5aGFgd6ban6Pl2dgcdDmcqvS3XZjflbHej9I6/3V2MW82n3AirRlP7N&#10;f9dHK/i54MszMoHe/AIAAP//AwBQSwECLQAUAAYACAAAACEA2+H2y+4AAACFAQAAEwAAAAAAAAAA&#10;AAAAAAAAAAAAW0NvbnRlbnRfVHlwZXNdLnhtbFBLAQItABQABgAIAAAAIQBa9CxbvwAAABUBAAAL&#10;AAAAAAAAAAAAAAAAAB8BAABfcmVscy8ucmVsc1BLAQItABQABgAIAAAAIQCngTkQxQAAANwAAAAP&#10;AAAAAAAAAAAAAAAAAAcCAABkcnMvZG93bnJldi54bWxQSwUGAAAAAAMAAwC3AAAA+QIAAAAA&#10;">
                  <v:fill type="gradientRadial" color2="#bf8f00 [2407]" colors="0 #775600;.5 #ac7e00;1 #ce9700" focus="100%" focussize="" focusposition="1,1" rotate="t"/>
                  <v:stroke joinstyle="miter"/>
                  <v:path arrowok="t" o:connecttype="custom" o:connectlocs="0,0;7315200,0;7315200,246653;3620757,160137;0,238334;0,0" o:connectangles="0,0,0,0,0,0"/>
                </v:shape>
                <w10:wrap anchorx="page" anchory="margin"/>
              </v:group>
            </w:pict>
          </mc:Fallback>
        </mc:AlternateContent>
      </w:r>
      <w:r w:rsidR="0057156E">
        <w:t xml:space="preserve"> </w:t>
      </w:r>
      <w:bookmarkStart w:id="0" w:name="_Hlk149551757"/>
      <w:bookmarkEnd w:id="0"/>
    </w:p>
    <w:sdt>
      <w:sdtPr>
        <w:id w:val="870496372"/>
        <w:docPartObj>
          <w:docPartGallery w:val="Cover Pages"/>
          <w:docPartUnique/>
        </w:docPartObj>
      </w:sdtPr>
      <w:sdtEndPr>
        <w:rPr>
          <w:rFonts w:cs="Arial"/>
          <w:b/>
          <w:bCs/>
          <w:sz w:val="24"/>
        </w:rPr>
      </w:sdtEndPr>
      <w:sdtContent>
        <w:p w14:paraId="2E41D027" w14:textId="69167317" w:rsidR="00EC36D9" w:rsidRPr="001E3014" w:rsidRDefault="00EC36D9">
          <w:r w:rsidRPr="001E3014">
            <w:rPr>
              <w:noProof/>
              <w:lang w:eastAsia="es-CO"/>
            </w:rPr>
            <mc:AlternateContent>
              <mc:Choice Requires="wps">
                <w:drawing>
                  <wp:anchor distT="0" distB="0" distL="114300" distR="114300" simplePos="0" relativeHeight="251658242" behindDoc="0" locked="0" layoutInCell="1" allowOverlap="1" wp14:anchorId="6E7B4455" wp14:editId="09F965D8">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CC113" w14:textId="77777777" w:rsidR="009B13A2" w:rsidRDefault="009B13A2" w:rsidP="00A77192">
                                <w:pPr>
                                  <w:pStyle w:val="Sinespaciado"/>
                                  <w:jc w:val="right"/>
                                  <w:rPr>
                                    <w:color w:val="595959" w:themeColor="text1" w:themeTint="A6"/>
                                    <w:sz w:val="18"/>
                                    <w:szCs w:val="18"/>
                                    <w:lang w:val="pt-PT"/>
                                  </w:rPr>
                                </w:pPr>
                              </w:p>
                              <w:p w14:paraId="2E40B17C" w14:textId="5E22F829" w:rsidR="00C7425C" w:rsidRPr="00A77192" w:rsidRDefault="00C7425C" w:rsidP="00A77192">
                                <w:pPr>
                                  <w:pStyle w:val="Sinespaciado"/>
                                  <w:jc w:val="right"/>
                                  <w:rPr>
                                    <w:color w:val="595959" w:themeColor="text1" w:themeTint="A6"/>
                                    <w:sz w:val="18"/>
                                    <w:szCs w:val="18"/>
                                    <w:lang w:val="pt-PT"/>
                                  </w:rPr>
                                </w:pPr>
                                <w:r>
                                  <w:rPr>
                                    <w:color w:val="595959" w:themeColor="text1" w:themeTint="A6"/>
                                    <w:sz w:val="18"/>
                                    <w:szCs w:val="18"/>
                                    <w:lang w:val="pt-PT"/>
                                  </w:rPr>
                                  <w:t>Dirección de Energía Eléctrica/ Ministerio de Minas y Energía</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6E7B4455"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5824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768CC113" w14:textId="77777777" w:rsidR="009B13A2" w:rsidRDefault="009B13A2" w:rsidP="00A77192">
                          <w:pPr>
                            <w:pStyle w:val="Sinespaciado"/>
                            <w:jc w:val="right"/>
                            <w:rPr>
                              <w:color w:val="595959" w:themeColor="text1" w:themeTint="A6"/>
                              <w:sz w:val="18"/>
                              <w:szCs w:val="18"/>
                              <w:lang w:val="pt-PT"/>
                            </w:rPr>
                          </w:pPr>
                        </w:p>
                        <w:p w14:paraId="2E40B17C" w14:textId="5E22F829" w:rsidR="00C7425C" w:rsidRPr="00A77192" w:rsidRDefault="00C7425C" w:rsidP="00A77192">
                          <w:pPr>
                            <w:pStyle w:val="Sinespaciado"/>
                            <w:jc w:val="right"/>
                            <w:rPr>
                              <w:color w:val="595959" w:themeColor="text1" w:themeTint="A6"/>
                              <w:sz w:val="18"/>
                              <w:szCs w:val="18"/>
                              <w:lang w:val="pt-PT"/>
                            </w:rPr>
                          </w:pPr>
                          <w:r>
                            <w:rPr>
                              <w:color w:val="595959" w:themeColor="text1" w:themeTint="A6"/>
                              <w:sz w:val="18"/>
                              <w:szCs w:val="18"/>
                              <w:lang w:val="pt-PT"/>
                            </w:rPr>
                            <w:t>Dirección de Energía Eléctrica/ Ministerio de Minas y Energía</w:t>
                          </w:r>
                        </w:p>
                      </w:txbxContent>
                    </v:textbox>
                    <w10:wrap type="square" anchorx="page" anchory="page"/>
                  </v:shape>
                </w:pict>
              </mc:Fallback>
            </mc:AlternateContent>
          </w:r>
        </w:p>
        <w:p w14:paraId="21E233E3" w14:textId="2E1DE3E5" w:rsidR="00EC36D9" w:rsidRPr="001E3014" w:rsidRDefault="0021272C">
          <w:pPr>
            <w:spacing w:after="160" w:line="259" w:lineRule="auto"/>
            <w:jc w:val="left"/>
            <w:rPr>
              <w:rFonts w:cs="Arial"/>
              <w:b/>
              <w:bCs/>
              <w:sz w:val="24"/>
            </w:rPr>
          </w:pPr>
          <w:r w:rsidRPr="001E3014">
            <w:rPr>
              <w:noProof/>
              <w:lang w:eastAsia="es-CO"/>
            </w:rPr>
            <mc:AlternateContent>
              <mc:Choice Requires="wps">
                <w:drawing>
                  <wp:anchor distT="0" distB="0" distL="114300" distR="114300" simplePos="0" relativeHeight="251658241" behindDoc="0" locked="0" layoutInCell="1" allowOverlap="1" wp14:anchorId="1843447D" wp14:editId="564495A4">
                    <wp:simplePos x="0" y="0"/>
                    <wp:positionH relativeFrom="margin">
                      <wp:posOffset>-434782</wp:posOffset>
                    </wp:positionH>
                    <wp:positionV relativeFrom="page">
                      <wp:posOffset>1702435</wp:posOffset>
                    </wp:positionV>
                    <wp:extent cx="7315200" cy="2416175"/>
                    <wp:effectExtent l="0" t="0" r="0" b="317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2416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2300F" w14:textId="11C08DB6" w:rsidR="00C7425C" w:rsidRDefault="00000000" w:rsidP="0021272C">
                                <w:pPr>
                                  <w:jc w:val="right"/>
                                  <w:rPr>
                                    <w:color w:val="4472C4" w:themeColor="accent1"/>
                                    <w:sz w:val="64"/>
                                    <w:szCs w:val="64"/>
                                  </w:rPr>
                                </w:pPr>
                                <w:sdt>
                                  <w:sdtPr>
                                    <w:rPr>
                                      <w:b/>
                                      <w:bCs/>
                                      <w:caps/>
                                      <w:color w:val="806000" w:themeColor="accent4" w:themeShade="80"/>
                                      <w:sz w:val="48"/>
                                      <w:szCs w:val="48"/>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7425C">
                                      <w:rPr>
                                        <w:b/>
                                        <w:bCs/>
                                        <w:caps/>
                                        <w:color w:val="806000" w:themeColor="accent4" w:themeShade="80"/>
                                        <w:sz w:val="48"/>
                                        <w:szCs w:val="48"/>
                                      </w:rPr>
                                      <w:t>PLAN NACIONAL DE ELECTRIFICACIÓN RURAL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88A749B" w14:textId="20D4F3C4" w:rsidR="00C7425C" w:rsidRPr="004E41D2" w:rsidRDefault="00C7425C">
                                    <w:pPr>
                                      <w:jc w:val="right"/>
                                      <w:rPr>
                                        <w:smallCaps/>
                                        <w:color w:val="404040" w:themeColor="text1" w:themeTint="BF"/>
                                        <w:sz w:val="36"/>
                                        <w:szCs w:val="36"/>
                                      </w:rPr>
                                    </w:pPr>
                                    <w:r>
                                      <w:rPr>
                                        <w:color w:val="404040" w:themeColor="text1" w:themeTint="BF"/>
                                        <w:sz w:val="36"/>
                                        <w:szCs w:val="36"/>
                                      </w:rPr>
                                      <w:t xml:space="preserve">ACTUALIZACIÓN </w:t>
                                    </w:r>
                                    <w:r w:rsidRPr="004E41D2">
                                      <w:rPr>
                                        <w:color w:val="404040" w:themeColor="text1" w:themeTint="BF"/>
                                        <w:sz w:val="36"/>
                                        <w:szCs w:val="36"/>
                                      </w:rPr>
                                      <w:t>202</w:t>
                                    </w:r>
                                    <w:r>
                                      <w:rPr>
                                        <w:color w:val="404040" w:themeColor="text1" w:themeTint="BF"/>
                                        <w:sz w:val="36"/>
                                        <w:szCs w:val="36"/>
                                      </w:rPr>
                                      <w:t>3</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843447D" id="Text Box 154" o:spid="_x0000_s1027" type="#_x0000_t202" style="position:absolute;margin-left:-34.25pt;margin-top:134.05pt;width:8in;height:190.25pt;z-index:251658241;visibility:visible;mso-wrap-style:square;mso-width-percent:941;mso-height-percent:0;mso-wrap-distance-left:9pt;mso-wrap-distance-top:0;mso-wrap-distance-right:9pt;mso-wrap-distance-bottom:0;mso-position-horizontal:absolute;mso-position-horizontal-relative:margin;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KoXbAIAAEAFAAAOAAAAZHJzL2Uyb0RvYy54bWysVN9P2zAQfp+0/8Hy+0hS1oIqUtSBmCYh&#10;QMDEs+vYbTTH59nXJt1fv7OTtIjthWkvzsX33e/vfHHZNYbtlA812JIXJzlnykqoarsu+ffnm0/n&#10;nAUUthIGrCr5XgV+ufj44aJ1czWBDZhKeUZObJi3ruQbRDfPsiA3qhHhBJyypNTgG4H069dZ5UVL&#10;3huTTfJ8lrXgK+dBqhDo9rpX8kXyr7WSeK91UMhMySk3TKdP5yqe2eJCzNdeuE0thzTEP2TRiNpS&#10;0IOra4GCbX39h6umlh4CaDyR0GSgdS1VqoGqKfI31TxthFOpFmpOcIc2hf/nVt7tntyDZ9h9gY4G&#10;GBvSujAPdBnr6bRv4pcyZaSnFu4PbVMdMkmXZ6fFlGbBmSTd5HMxK86m0U92NHc+4FcFDYtCyT3N&#10;JbVL7G4D9tAREqNZuKmNSbMxlrUln51O82Rw0JBzYyNWpSkPbo6pJwn3RkWMsY9Ks7pKFcSLxC91&#10;ZTzbCWKGkFJZTMUnv4SOKE1JvMdwwB+zeo9xX8cYGSwejJvagk/Vv0m7+jGmrHs89fxV3VHEbtVR&#10;4a8mu4JqTwP30O9CcPKmpqHcioAPwhP5aZC00HhPhzZAzYdB4mwD/tff7iOeOElazlpappKHn1vh&#10;FWfmmyW2FrM8TwzB9EsRfBJm59PzSJzVeG23zRXQQAp6NZxMYgSjGUXtoXmhlV/GgKQSVlLYkq9G&#10;8Qr77aYnQ6rlMoFo1ZzAW/vkZHQd5xPZ9ty9CO8GSiKx+Q7GjRPzN8zssdHSwnKLoOtE29jivqFD&#10;62lNE/GHJyW+A6//E+r48C1+AwAA//8DAFBLAwQUAAYACAAAACEAnd0jSeEAAAAMAQAADwAAAGRy&#10;cy9kb3ducmV2LnhtbEyPQU7DMBBF90jcwRokNlXrtIAxIZMKgbJCXdD0AG48OIHYDrHbBk6Pu4Ll&#10;zDz9eb9YT7ZnRxpD5x3CcpEBI9d43TmDsKuruQQWonJa9d4RwjcFWJeXF4XKtT+5Nzpuo2EpxIVc&#10;IbQxDjnnoWnJqrDwA7l0e/ejVTGNo+F6VKcUbnu+yjLBrepc+tCqgZ5baj63B4tgtNnpTXVfz0Ql&#10;6q+Hl9fZx8+IeH01PT0CizTFPxjO+kkdyuS09wenA+sR5kLeJRRhJeQS2JnI5E1a7RHErRTAy4L/&#10;L1H+AgAA//8DAFBLAQItABQABgAIAAAAIQC2gziS/gAAAOEBAAATAAAAAAAAAAAAAAAAAAAAAABb&#10;Q29udGVudF9UeXBlc10ueG1sUEsBAi0AFAAGAAgAAAAhADj9If/WAAAAlAEAAAsAAAAAAAAAAAAA&#10;AAAALwEAAF9yZWxzLy5yZWxzUEsBAi0AFAAGAAgAAAAhACgYqhdsAgAAQAUAAA4AAAAAAAAAAAAA&#10;AAAALgIAAGRycy9lMm9Eb2MueG1sUEsBAi0AFAAGAAgAAAAhAJ3dI0nhAAAADAEAAA8AAAAAAAAA&#10;AAAAAAAAxgQAAGRycy9kb3ducmV2LnhtbFBLBQYAAAAABAAEAPMAAADUBQAAAAA=&#10;" filled="f" stroked="f" strokeweight=".5pt">
                    <v:textbox inset="126pt,0,54pt,0">
                      <w:txbxContent>
                        <w:p w14:paraId="26D2300F" w14:textId="11C08DB6" w:rsidR="00C7425C" w:rsidRDefault="00000000" w:rsidP="0021272C">
                          <w:pPr>
                            <w:jc w:val="right"/>
                            <w:rPr>
                              <w:color w:val="4472C4" w:themeColor="accent1"/>
                              <w:sz w:val="64"/>
                              <w:szCs w:val="64"/>
                            </w:rPr>
                          </w:pPr>
                          <w:sdt>
                            <w:sdtPr>
                              <w:rPr>
                                <w:b/>
                                <w:bCs/>
                                <w:caps/>
                                <w:color w:val="806000" w:themeColor="accent4" w:themeShade="80"/>
                                <w:sz w:val="48"/>
                                <w:szCs w:val="48"/>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C7425C">
                                <w:rPr>
                                  <w:b/>
                                  <w:bCs/>
                                  <w:caps/>
                                  <w:color w:val="806000" w:themeColor="accent4" w:themeShade="80"/>
                                  <w:sz w:val="48"/>
                                  <w:szCs w:val="48"/>
                                </w:rPr>
                                <w:t>PLAN NACIONAL DE ELECTRIFICACIÓN RURAL</w:t>
                              </w:r>
                            </w:sdtContent>
                          </w:sdt>
                        </w:p>
                        <w:sdt>
                          <w:sdtPr>
                            <w:rPr>
                              <w:color w:val="404040" w:themeColor="text1" w:themeTint="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88A749B" w14:textId="20D4F3C4" w:rsidR="00C7425C" w:rsidRPr="004E41D2" w:rsidRDefault="00C7425C">
                              <w:pPr>
                                <w:jc w:val="right"/>
                                <w:rPr>
                                  <w:smallCaps/>
                                  <w:color w:val="404040" w:themeColor="text1" w:themeTint="BF"/>
                                  <w:sz w:val="36"/>
                                  <w:szCs w:val="36"/>
                                </w:rPr>
                              </w:pPr>
                              <w:r>
                                <w:rPr>
                                  <w:color w:val="404040" w:themeColor="text1" w:themeTint="BF"/>
                                  <w:sz w:val="36"/>
                                  <w:szCs w:val="36"/>
                                </w:rPr>
                                <w:t xml:space="preserve">ACTUALIZACIÓN </w:t>
                              </w:r>
                              <w:r w:rsidRPr="004E41D2">
                                <w:rPr>
                                  <w:color w:val="404040" w:themeColor="text1" w:themeTint="BF"/>
                                  <w:sz w:val="36"/>
                                  <w:szCs w:val="36"/>
                                </w:rPr>
                                <w:t>202</w:t>
                              </w:r>
                              <w:r>
                                <w:rPr>
                                  <w:color w:val="404040" w:themeColor="text1" w:themeTint="BF"/>
                                  <w:sz w:val="36"/>
                                  <w:szCs w:val="36"/>
                                </w:rPr>
                                <w:t>3</w:t>
                              </w:r>
                            </w:p>
                          </w:sdtContent>
                        </w:sdt>
                      </w:txbxContent>
                    </v:textbox>
                    <w10:wrap type="square" anchorx="margin" anchory="page"/>
                  </v:shape>
                </w:pict>
              </mc:Fallback>
            </mc:AlternateContent>
          </w:r>
        </w:p>
      </w:sdtContent>
    </w:sdt>
    <w:p w14:paraId="345A14A4" w14:textId="33973FF6" w:rsidR="00EC36D9" w:rsidRPr="001E3014" w:rsidRDefault="00EC36D9" w:rsidP="000473B9">
      <w:pPr>
        <w:rPr>
          <w:rFonts w:cs="Arial"/>
          <w:b/>
          <w:bCs/>
          <w:sz w:val="24"/>
        </w:rPr>
      </w:pPr>
    </w:p>
    <w:p w14:paraId="13F8B9AE" w14:textId="3916789D" w:rsidR="00EC36D9" w:rsidRPr="001E3014" w:rsidRDefault="00EC36D9" w:rsidP="000473B9">
      <w:pPr>
        <w:rPr>
          <w:rFonts w:cs="Arial"/>
          <w:b/>
          <w:bCs/>
          <w:sz w:val="24"/>
        </w:rPr>
      </w:pPr>
    </w:p>
    <w:p w14:paraId="7EE1F249" w14:textId="2475F7DE" w:rsidR="001166A3" w:rsidRPr="001E3014" w:rsidRDefault="001166A3" w:rsidP="000473B9">
      <w:pPr>
        <w:rPr>
          <w:rFonts w:cs="Arial"/>
          <w:b/>
          <w:bCs/>
          <w:sz w:val="24"/>
        </w:rPr>
      </w:pPr>
    </w:p>
    <w:p w14:paraId="1F194ACF" w14:textId="7682687B" w:rsidR="001166A3" w:rsidRPr="001E3014" w:rsidRDefault="001166A3" w:rsidP="000473B9">
      <w:pPr>
        <w:rPr>
          <w:rFonts w:cs="Arial"/>
          <w:b/>
          <w:bCs/>
          <w:sz w:val="24"/>
        </w:rPr>
      </w:pPr>
    </w:p>
    <w:p w14:paraId="44068E52" w14:textId="5C2B9E28" w:rsidR="001166A3" w:rsidRPr="001E3014" w:rsidRDefault="001166A3" w:rsidP="000473B9">
      <w:pPr>
        <w:rPr>
          <w:rFonts w:cs="Arial"/>
          <w:b/>
          <w:bCs/>
          <w:sz w:val="24"/>
        </w:rPr>
      </w:pPr>
    </w:p>
    <w:p w14:paraId="6162BC6D" w14:textId="6953AB63" w:rsidR="001166A3" w:rsidRPr="001E3014" w:rsidRDefault="001166A3" w:rsidP="001166A3">
      <w:pPr>
        <w:jc w:val="center"/>
        <w:rPr>
          <w:noProof/>
        </w:rPr>
      </w:pPr>
    </w:p>
    <w:p w14:paraId="662924EA" w14:textId="6A95DF7F" w:rsidR="0039164F" w:rsidRPr="001E3014" w:rsidRDefault="0039164F" w:rsidP="0039164F">
      <w:pPr>
        <w:jc w:val="center"/>
        <w:rPr>
          <w:rFonts w:cs="Arial"/>
          <w:b/>
          <w:bCs/>
          <w:sz w:val="24"/>
        </w:rPr>
      </w:pPr>
    </w:p>
    <w:p w14:paraId="187B0999" w14:textId="3FEB815A" w:rsidR="00A338C9" w:rsidRPr="001E3014" w:rsidRDefault="00A338C9" w:rsidP="0039164F">
      <w:pPr>
        <w:rPr>
          <w:rFonts w:cs="Arial"/>
          <w:b/>
          <w:bCs/>
          <w:sz w:val="24"/>
        </w:rPr>
      </w:pPr>
    </w:p>
    <w:p w14:paraId="7E136D0F" w14:textId="42509643" w:rsidR="00A338C9" w:rsidRPr="001E3014" w:rsidRDefault="00A338C9" w:rsidP="001166A3">
      <w:pPr>
        <w:jc w:val="center"/>
        <w:rPr>
          <w:rFonts w:cs="Arial"/>
          <w:b/>
          <w:bCs/>
          <w:sz w:val="24"/>
        </w:rPr>
      </w:pPr>
    </w:p>
    <w:p w14:paraId="696DA492" w14:textId="4B28D30C" w:rsidR="001166A3" w:rsidRDefault="002E548A" w:rsidP="00B725C7">
      <w:pPr>
        <w:jc w:val="center"/>
        <w:rPr>
          <w:rFonts w:cs="Arial"/>
          <w:b/>
          <w:bCs/>
          <w:sz w:val="24"/>
        </w:rPr>
      </w:pPr>
      <w:r w:rsidRPr="001E3014">
        <w:rPr>
          <w:rFonts w:cs="Arial"/>
          <w:b/>
          <w:bCs/>
          <w:sz w:val="24"/>
        </w:rPr>
        <w:t xml:space="preserve">     </w:t>
      </w:r>
      <w:r w:rsidR="00B725C7" w:rsidRPr="001E3014">
        <w:rPr>
          <w:rFonts w:cs="Arial"/>
          <w:b/>
          <w:bCs/>
          <w:sz w:val="24"/>
        </w:rPr>
        <w:t xml:space="preserve">     </w:t>
      </w:r>
    </w:p>
    <w:p w14:paraId="0C766AA8" w14:textId="77777777" w:rsidR="0021272C" w:rsidRDefault="0021272C" w:rsidP="00B725C7">
      <w:pPr>
        <w:jc w:val="center"/>
        <w:rPr>
          <w:rFonts w:cs="Arial"/>
          <w:b/>
          <w:bCs/>
          <w:sz w:val="24"/>
        </w:rPr>
      </w:pPr>
    </w:p>
    <w:p w14:paraId="624F878B" w14:textId="77777777" w:rsidR="0021272C" w:rsidRDefault="0021272C" w:rsidP="00B725C7">
      <w:pPr>
        <w:jc w:val="center"/>
        <w:rPr>
          <w:rFonts w:cs="Arial"/>
          <w:b/>
          <w:bCs/>
          <w:sz w:val="24"/>
        </w:rPr>
      </w:pPr>
    </w:p>
    <w:p w14:paraId="194B2721" w14:textId="6F92ED87" w:rsidR="0021272C" w:rsidRDefault="0021272C" w:rsidP="00B725C7">
      <w:pPr>
        <w:jc w:val="center"/>
        <w:rPr>
          <w:rFonts w:cs="Arial"/>
          <w:b/>
          <w:bCs/>
          <w:sz w:val="24"/>
        </w:rPr>
      </w:pPr>
    </w:p>
    <w:p w14:paraId="005950D4" w14:textId="593F9A67" w:rsidR="0021272C" w:rsidRDefault="0021272C" w:rsidP="00B725C7">
      <w:pPr>
        <w:jc w:val="center"/>
        <w:rPr>
          <w:rFonts w:cs="Arial"/>
          <w:b/>
          <w:bCs/>
          <w:sz w:val="24"/>
        </w:rPr>
      </w:pPr>
    </w:p>
    <w:p w14:paraId="79F0DF53" w14:textId="77777777" w:rsidR="0021272C" w:rsidRDefault="0021272C" w:rsidP="00B725C7">
      <w:pPr>
        <w:jc w:val="center"/>
        <w:rPr>
          <w:rFonts w:cs="Arial"/>
          <w:b/>
          <w:bCs/>
          <w:sz w:val="24"/>
        </w:rPr>
      </w:pPr>
    </w:p>
    <w:p w14:paraId="2B58D739" w14:textId="455F5717" w:rsidR="0021272C" w:rsidRDefault="0021272C" w:rsidP="00B725C7">
      <w:pPr>
        <w:jc w:val="center"/>
        <w:rPr>
          <w:rFonts w:cs="Arial"/>
          <w:b/>
          <w:bCs/>
          <w:sz w:val="24"/>
        </w:rPr>
      </w:pPr>
    </w:p>
    <w:p w14:paraId="0597486E" w14:textId="16F4B509" w:rsidR="0063675A" w:rsidRDefault="005B3ECB" w:rsidP="00B725C7">
      <w:pPr>
        <w:jc w:val="center"/>
        <w:rPr>
          <w:rFonts w:cs="Arial"/>
          <w:b/>
          <w:bCs/>
          <w:sz w:val="24"/>
        </w:rPr>
      </w:pPr>
      <w:r w:rsidRPr="009C5048">
        <w:rPr>
          <w:noProof/>
          <w:lang w:eastAsia="es-CO"/>
        </w:rPr>
        <w:drawing>
          <wp:inline distT="0" distB="0" distL="0" distR="0" wp14:anchorId="44D1CAAC" wp14:editId="3F590F5C">
            <wp:extent cx="2145226" cy="810895"/>
            <wp:effectExtent l="0" t="0" r="7620" b="8255"/>
            <wp:docPr id="8" name="Picture 8" descr="Vista previa de imagen">
              <a:extLst xmlns:a="http://schemas.openxmlformats.org/drawingml/2006/main">
                <a:ext uri="{FF2B5EF4-FFF2-40B4-BE49-F238E27FC236}">
                  <a16:creationId xmlns:a16="http://schemas.microsoft.com/office/drawing/2014/main" id="{2CA18902-8665-429B-988A-18FD7309E2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Vista previa de imagen">
                      <a:extLst>
                        <a:ext uri="{FF2B5EF4-FFF2-40B4-BE49-F238E27FC236}">
                          <a16:creationId xmlns:a16="http://schemas.microsoft.com/office/drawing/2014/main" id="{2CA18902-8665-429B-988A-18FD7309E266}"/>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8062" cy="811967"/>
                    </a:xfrm>
                    <a:prstGeom prst="rect">
                      <a:avLst/>
                    </a:prstGeom>
                    <a:noFill/>
                  </pic:spPr>
                </pic:pic>
              </a:graphicData>
            </a:graphic>
          </wp:inline>
        </w:drawing>
      </w:r>
    </w:p>
    <w:p w14:paraId="78356087" w14:textId="3BCDA88E" w:rsidR="00D171AB" w:rsidRPr="001E3014" w:rsidRDefault="00D171AB" w:rsidP="00B725C7">
      <w:pPr>
        <w:jc w:val="center"/>
        <w:rPr>
          <w:rFonts w:cs="Arial"/>
          <w:b/>
          <w:bCs/>
          <w:sz w:val="24"/>
        </w:rPr>
      </w:pPr>
    </w:p>
    <w:p w14:paraId="0054AA21" w14:textId="36BE75C3" w:rsidR="00C01746" w:rsidRDefault="00C01746" w:rsidP="00C01746">
      <w:pPr>
        <w:rPr>
          <w:lang w:val="es-ES"/>
        </w:rPr>
      </w:pPr>
    </w:p>
    <w:p w14:paraId="4CA0FBAA" w14:textId="77777777" w:rsidR="002032B9" w:rsidRDefault="002032B9">
      <w:pPr>
        <w:pStyle w:val="Tabladeilustraciones"/>
        <w:tabs>
          <w:tab w:val="right" w:leader="dot" w:pos="8828"/>
        </w:tabs>
      </w:pPr>
    </w:p>
    <w:p w14:paraId="3EEE5B9F" w14:textId="03C8E596" w:rsidR="00CC198D" w:rsidRDefault="00CC198D" w:rsidP="00E35766"/>
    <w:p w14:paraId="67C2D049" w14:textId="0C111F23" w:rsidR="004E3E86" w:rsidRPr="002740B1" w:rsidRDefault="002740B1" w:rsidP="002740B1">
      <w:pPr>
        <w:jc w:val="center"/>
        <w:rPr>
          <w:b/>
          <w:bCs/>
          <w:color w:val="806000" w:themeColor="accent4" w:themeShade="80"/>
          <w:sz w:val="24"/>
        </w:rPr>
      </w:pPr>
      <w:r w:rsidRPr="002740B1">
        <w:rPr>
          <w:b/>
          <w:bCs/>
          <w:color w:val="806000" w:themeColor="accent4" w:themeShade="80"/>
          <w:sz w:val="24"/>
        </w:rPr>
        <w:t>ELABORADO POR:</w:t>
      </w:r>
    </w:p>
    <w:p w14:paraId="793CEAB1" w14:textId="77777777" w:rsidR="004E3E86" w:rsidRDefault="004E3E86" w:rsidP="00E35766"/>
    <w:p w14:paraId="12973569" w14:textId="77777777" w:rsidR="004E3E86" w:rsidRDefault="004E3E86" w:rsidP="00E35766"/>
    <w:p w14:paraId="75141B2D" w14:textId="77777777" w:rsidR="004E3E86" w:rsidRDefault="004E3E86" w:rsidP="00E35766"/>
    <w:p w14:paraId="0155FE9B" w14:textId="5615DC1A" w:rsidR="00205EE7" w:rsidRPr="00205EE7" w:rsidRDefault="00D0312B" w:rsidP="00E35766">
      <w:pPr>
        <w:rPr>
          <w:b/>
          <w:bCs/>
        </w:rPr>
      </w:pPr>
      <w:r w:rsidRPr="00205EE7">
        <w:rPr>
          <w:b/>
          <w:bCs/>
        </w:rPr>
        <w:t>MINISTERIO DE MINAS Y ENERGIA</w:t>
      </w:r>
      <w:r w:rsidR="00205EE7">
        <w:t xml:space="preserve">                                           </w:t>
      </w:r>
      <w:r w:rsidR="00205EE7" w:rsidRPr="00205EE7">
        <w:rPr>
          <w:b/>
          <w:bCs/>
        </w:rPr>
        <w:t>COLABORACI</w:t>
      </w:r>
      <w:r w:rsidR="00EB669D">
        <w:rPr>
          <w:b/>
          <w:bCs/>
        </w:rPr>
        <w:t>Ó</w:t>
      </w:r>
      <w:r w:rsidR="00205EE7" w:rsidRPr="00205EE7">
        <w:rPr>
          <w:b/>
          <w:bCs/>
        </w:rPr>
        <w:t>N</w:t>
      </w:r>
    </w:p>
    <w:p w14:paraId="21A46027" w14:textId="77777777" w:rsidR="00D0312B" w:rsidRDefault="00D0312B" w:rsidP="00E35766"/>
    <w:p w14:paraId="1B8C6FE7" w14:textId="54C36CF7" w:rsidR="00D0312B" w:rsidRDefault="00D0312B" w:rsidP="00205EE7">
      <w:pPr>
        <w:spacing w:line="360" w:lineRule="auto"/>
      </w:pPr>
      <w:r>
        <w:t xml:space="preserve">Ministro de Minas y </w:t>
      </w:r>
      <w:r w:rsidR="00205EE7">
        <w:t>Energía                                                                    IPSE</w:t>
      </w:r>
    </w:p>
    <w:p w14:paraId="51E99627" w14:textId="68381D2A" w:rsidR="00D0312B" w:rsidRDefault="00D0312B" w:rsidP="00205EE7">
      <w:pPr>
        <w:spacing w:line="360" w:lineRule="auto"/>
      </w:pPr>
      <w:r>
        <w:t>Viceministro de Energía</w:t>
      </w:r>
      <w:r w:rsidR="00205EE7">
        <w:t xml:space="preserve">                                                                         UPME</w:t>
      </w:r>
    </w:p>
    <w:p w14:paraId="3F6D0CFE" w14:textId="2519CFCE" w:rsidR="00D0312B" w:rsidRDefault="005046E1" w:rsidP="00205EE7">
      <w:pPr>
        <w:spacing w:line="360" w:lineRule="auto"/>
      </w:pPr>
      <w:r>
        <w:t>D</w:t>
      </w:r>
      <w:r w:rsidR="00205EE7">
        <w:t>irección</w:t>
      </w:r>
      <w:r w:rsidR="00D0312B">
        <w:t xml:space="preserve"> de Energía </w:t>
      </w:r>
      <w:r w:rsidR="00205EE7">
        <w:t>Eléctrica</w:t>
      </w:r>
    </w:p>
    <w:p w14:paraId="350FAAAA" w14:textId="77777777" w:rsidR="00205EE7" w:rsidRDefault="00205EE7" w:rsidP="00205EE7">
      <w:pPr>
        <w:spacing w:line="360" w:lineRule="auto"/>
      </w:pPr>
      <w:r>
        <w:t xml:space="preserve">Grupo de Fondos de Inversión </w:t>
      </w:r>
    </w:p>
    <w:p w14:paraId="34518C8C" w14:textId="09FC64DC" w:rsidR="00205EE7" w:rsidRDefault="00205EE7" w:rsidP="00205EE7">
      <w:pPr>
        <w:spacing w:line="360" w:lineRule="auto"/>
      </w:pPr>
      <w:r>
        <w:t xml:space="preserve">y Gestión del </w:t>
      </w:r>
      <w:r w:rsidR="000D03CD">
        <w:t>S</w:t>
      </w:r>
      <w:r>
        <w:t xml:space="preserve">ector </w:t>
      </w:r>
      <w:r w:rsidR="000D03CD">
        <w:t>E</w:t>
      </w:r>
      <w:r>
        <w:t xml:space="preserve">léctrico </w:t>
      </w:r>
      <w:r w:rsidR="000D03CD">
        <w:t>C</w:t>
      </w:r>
      <w:r>
        <w:t xml:space="preserve">olombiano                                </w:t>
      </w:r>
      <w:r w:rsidRPr="00205EE7">
        <w:rPr>
          <w:b/>
          <w:bCs/>
        </w:rPr>
        <w:t xml:space="preserve"> AGRADECIMIENTO</w:t>
      </w:r>
    </w:p>
    <w:p w14:paraId="3B4B25E8" w14:textId="6F2E3554" w:rsidR="00205EE7" w:rsidRDefault="00205EE7" w:rsidP="00205EE7">
      <w:pPr>
        <w:spacing w:line="360" w:lineRule="auto"/>
      </w:pPr>
      <w:r>
        <w:t xml:space="preserve">                                                                                                                 PSTSP</w:t>
      </w:r>
    </w:p>
    <w:p w14:paraId="7FD90F22" w14:textId="5AC0C6A2" w:rsidR="00205EE7" w:rsidRDefault="00205EE7" w:rsidP="00205EE7">
      <w:pPr>
        <w:spacing w:line="360" w:lineRule="auto"/>
      </w:pPr>
      <w:r>
        <w:t xml:space="preserve">                                                                                                                  SGR</w:t>
      </w:r>
    </w:p>
    <w:p w14:paraId="319F133B" w14:textId="30911D14" w:rsidR="007A785D" w:rsidRDefault="007A785D" w:rsidP="00205EE7">
      <w:pPr>
        <w:spacing w:line="360" w:lineRule="auto"/>
      </w:pPr>
      <w:r>
        <w:t xml:space="preserve">                                                                                                                  DNP</w:t>
      </w:r>
    </w:p>
    <w:p w14:paraId="6DA06EC0" w14:textId="4A155524" w:rsidR="007A785D" w:rsidRDefault="007A785D" w:rsidP="00205EE7">
      <w:pPr>
        <w:spacing w:line="360" w:lineRule="auto"/>
      </w:pPr>
      <w:r>
        <w:t xml:space="preserve">                                                                                                                  ART</w:t>
      </w:r>
    </w:p>
    <w:p w14:paraId="724BAC92" w14:textId="24DCB0C2" w:rsidR="00205EE7" w:rsidRDefault="00205EE7" w:rsidP="00E35766">
      <w:r>
        <w:t xml:space="preserve">                                                                                                                  </w:t>
      </w:r>
    </w:p>
    <w:p w14:paraId="33A54A36" w14:textId="77777777" w:rsidR="004E3E86" w:rsidRDefault="004E3E86" w:rsidP="00E35766"/>
    <w:p w14:paraId="5875DAD6" w14:textId="77777777" w:rsidR="004E3E86" w:rsidRDefault="004E3E86" w:rsidP="00E35766"/>
    <w:p w14:paraId="45FB1ED2" w14:textId="77777777" w:rsidR="004E3E86" w:rsidRDefault="004E3E86" w:rsidP="00E35766"/>
    <w:p w14:paraId="486E72BD" w14:textId="77777777" w:rsidR="004E3E86" w:rsidRDefault="004E3E86" w:rsidP="00E35766"/>
    <w:p w14:paraId="0A0EBA3D" w14:textId="77777777" w:rsidR="004E3E86" w:rsidRDefault="004E3E86" w:rsidP="00E35766"/>
    <w:p w14:paraId="3C98301A" w14:textId="77777777" w:rsidR="004E3E86" w:rsidRDefault="004E3E86" w:rsidP="00E35766"/>
    <w:p w14:paraId="28E572AE" w14:textId="77777777" w:rsidR="004E3E86" w:rsidRDefault="004E3E86" w:rsidP="00E35766"/>
    <w:p w14:paraId="4BB4C1CB" w14:textId="77777777" w:rsidR="004E3E86" w:rsidRDefault="004E3E86" w:rsidP="00E35766"/>
    <w:p w14:paraId="4BBDC0EB" w14:textId="77777777" w:rsidR="004E3E86" w:rsidRDefault="004E3E86" w:rsidP="00E35766"/>
    <w:p w14:paraId="6D1D52AA" w14:textId="77777777" w:rsidR="004E3E86" w:rsidRDefault="004E3E86" w:rsidP="00E35766"/>
    <w:p w14:paraId="2D944769" w14:textId="77777777" w:rsidR="004E3E86" w:rsidRDefault="004E3E86" w:rsidP="00E35766"/>
    <w:p w14:paraId="69310744" w14:textId="77777777" w:rsidR="004E3E86" w:rsidRDefault="004E3E86" w:rsidP="00E35766"/>
    <w:p w14:paraId="63DEC20D" w14:textId="77777777" w:rsidR="004E3E86" w:rsidRDefault="004E3E86" w:rsidP="00E35766"/>
    <w:p w14:paraId="3FD3A982" w14:textId="77777777" w:rsidR="004E3E86" w:rsidRDefault="004E3E86" w:rsidP="00E35766"/>
    <w:p w14:paraId="3C0A5CB5" w14:textId="77777777" w:rsidR="004E3E86" w:rsidRDefault="004E3E86" w:rsidP="00E35766"/>
    <w:p w14:paraId="563183F1" w14:textId="77777777" w:rsidR="004E3E86" w:rsidRDefault="004E3E86" w:rsidP="00E35766"/>
    <w:p w14:paraId="386B60E6" w14:textId="77777777" w:rsidR="004E3E86" w:rsidRDefault="004E3E86" w:rsidP="00E35766"/>
    <w:p w14:paraId="301CA86C" w14:textId="77777777" w:rsidR="004E3E86" w:rsidRDefault="004E3E86" w:rsidP="00E35766"/>
    <w:p w14:paraId="07327D57" w14:textId="77777777" w:rsidR="004E3E86" w:rsidRDefault="004E3E86" w:rsidP="00E35766"/>
    <w:p w14:paraId="776FEDC3" w14:textId="77777777" w:rsidR="004E3E86" w:rsidRDefault="004E3E86" w:rsidP="00E35766"/>
    <w:p w14:paraId="767966FC" w14:textId="77777777" w:rsidR="004E3E86" w:rsidRDefault="004E3E86" w:rsidP="00E35766"/>
    <w:p w14:paraId="45C99D75" w14:textId="77777777" w:rsidR="004E3E86" w:rsidRDefault="004E3E86" w:rsidP="00E35766"/>
    <w:p w14:paraId="41716349" w14:textId="77777777" w:rsidR="004E3E86" w:rsidRDefault="004E3E86" w:rsidP="00E35766"/>
    <w:p w14:paraId="6D913258" w14:textId="0F535DF7" w:rsidR="004E3E86" w:rsidRDefault="004E3E86" w:rsidP="00E35766"/>
    <w:p w14:paraId="36968AD3" w14:textId="77777777" w:rsidR="004E3E86" w:rsidRDefault="004E3E86" w:rsidP="00E35766"/>
    <w:sdt>
      <w:sdtPr>
        <w:rPr>
          <w:rFonts w:eastAsia="Times New Roman" w:cs="Times New Roman"/>
          <w:b w:val="0"/>
          <w:bCs w:val="0"/>
          <w:color w:val="auto"/>
          <w:sz w:val="22"/>
          <w:szCs w:val="24"/>
          <w:lang w:eastAsia="es-MX"/>
        </w:rPr>
        <w:id w:val="1634731055"/>
        <w:docPartObj>
          <w:docPartGallery w:val="Table of Contents"/>
          <w:docPartUnique/>
        </w:docPartObj>
      </w:sdtPr>
      <w:sdtContent>
        <w:p w14:paraId="593DC9DD" w14:textId="6ADF63F5" w:rsidR="00CC198D" w:rsidRDefault="759E7E62" w:rsidP="008D5BF9">
          <w:pPr>
            <w:pStyle w:val="TtuloTDC"/>
            <w:numPr>
              <w:ilvl w:val="0"/>
              <w:numId w:val="0"/>
            </w:numPr>
            <w:rPr>
              <w:lang w:val="es-ES"/>
            </w:rPr>
          </w:pPr>
          <w:r w:rsidRPr="38E36B18">
            <w:rPr>
              <w:lang w:val="es-ES"/>
            </w:rPr>
            <w:t>Contenido</w:t>
          </w:r>
        </w:p>
        <w:p w14:paraId="63AFD226" w14:textId="77777777" w:rsidR="009C3133" w:rsidRPr="009C3133" w:rsidRDefault="009C3133" w:rsidP="009C3133">
          <w:pPr>
            <w:rPr>
              <w:lang w:val="es-ES" w:eastAsia="es-CO"/>
            </w:rPr>
          </w:pPr>
        </w:p>
        <w:p w14:paraId="752CF092" w14:textId="3832AF52" w:rsidR="00F61F63" w:rsidRDefault="38E36B18">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r>
            <w:fldChar w:fldCharType="begin"/>
          </w:r>
          <w:r w:rsidR="00CC198D">
            <w:instrText>TOC \o "1-3" \h \z \u</w:instrText>
          </w:r>
          <w:r>
            <w:fldChar w:fldCharType="separate"/>
          </w:r>
          <w:hyperlink w:anchor="_Toc153974096" w:history="1">
            <w:r w:rsidR="00F61F63" w:rsidRPr="007A5EA1">
              <w:rPr>
                <w:rStyle w:val="Hipervnculo"/>
                <w:noProof/>
              </w:rPr>
              <w:t>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INTRODUCCIÓN</w:t>
            </w:r>
            <w:r w:rsidR="00F61F63">
              <w:rPr>
                <w:noProof/>
                <w:webHidden/>
              </w:rPr>
              <w:tab/>
            </w:r>
            <w:r w:rsidR="00F61F63">
              <w:rPr>
                <w:noProof/>
                <w:webHidden/>
              </w:rPr>
              <w:fldChar w:fldCharType="begin"/>
            </w:r>
            <w:r w:rsidR="00F61F63">
              <w:rPr>
                <w:noProof/>
                <w:webHidden/>
              </w:rPr>
              <w:instrText xml:space="preserve"> PAGEREF _Toc153974096 \h </w:instrText>
            </w:r>
            <w:r w:rsidR="00F61F63">
              <w:rPr>
                <w:noProof/>
                <w:webHidden/>
              </w:rPr>
            </w:r>
            <w:r w:rsidR="00F61F63">
              <w:rPr>
                <w:noProof/>
                <w:webHidden/>
              </w:rPr>
              <w:fldChar w:fldCharType="separate"/>
            </w:r>
            <w:r w:rsidR="00F61F63">
              <w:rPr>
                <w:noProof/>
                <w:webHidden/>
              </w:rPr>
              <w:t>8</w:t>
            </w:r>
            <w:r w:rsidR="00F61F63">
              <w:rPr>
                <w:noProof/>
                <w:webHidden/>
              </w:rPr>
              <w:fldChar w:fldCharType="end"/>
            </w:r>
          </w:hyperlink>
        </w:p>
        <w:p w14:paraId="5815F478" w14:textId="3D64A917"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097" w:history="1">
            <w:r w:rsidR="00F61F63" w:rsidRPr="007A5EA1">
              <w:rPr>
                <w:rStyle w:val="Hipervnculo"/>
                <w:noProof/>
              </w:rPr>
              <w:t>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LINEAMIENTOS DE POLÍTICA</w:t>
            </w:r>
            <w:r w:rsidR="00F61F63">
              <w:rPr>
                <w:noProof/>
                <w:webHidden/>
              </w:rPr>
              <w:tab/>
            </w:r>
            <w:r w:rsidR="00F61F63">
              <w:rPr>
                <w:noProof/>
                <w:webHidden/>
              </w:rPr>
              <w:fldChar w:fldCharType="begin"/>
            </w:r>
            <w:r w:rsidR="00F61F63">
              <w:rPr>
                <w:noProof/>
                <w:webHidden/>
              </w:rPr>
              <w:instrText xml:space="preserve"> PAGEREF _Toc153974097 \h </w:instrText>
            </w:r>
            <w:r w:rsidR="00F61F63">
              <w:rPr>
                <w:noProof/>
                <w:webHidden/>
              </w:rPr>
            </w:r>
            <w:r w:rsidR="00F61F63">
              <w:rPr>
                <w:noProof/>
                <w:webHidden/>
              </w:rPr>
              <w:fldChar w:fldCharType="separate"/>
            </w:r>
            <w:r w:rsidR="00F61F63">
              <w:rPr>
                <w:noProof/>
                <w:webHidden/>
              </w:rPr>
              <w:t>9</w:t>
            </w:r>
            <w:r w:rsidR="00F61F63">
              <w:rPr>
                <w:noProof/>
                <w:webHidden/>
              </w:rPr>
              <w:fldChar w:fldCharType="end"/>
            </w:r>
          </w:hyperlink>
        </w:p>
        <w:p w14:paraId="5D507AEE" w14:textId="73A85025"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098" w:history="1">
            <w:r w:rsidR="00F61F63" w:rsidRPr="007A5EA1">
              <w:rPr>
                <w:rStyle w:val="Hipervnculo"/>
                <w:noProof/>
              </w:rPr>
              <w:t>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SEGUIMIENTO A LA UNIVERSALIZACION DEL SERVICIO DE ENERGIA ELECTRICA</w:t>
            </w:r>
            <w:r w:rsidR="00F61F63">
              <w:rPr>
                <w:noProof/>
                <w:webHidden/>
              </w:rPr>
              <w:tab/>
            </w:r>
            <w:r w:rsidR="00F61F63">
              <w:rPr>
                <w:noProof/>
                <w:webHidden/>
              </w:rPr>
              <w:fldChar w:fldCharType="begin"/>
            </w:r>
            <w:r w:rsidR="00F61F63">
              <w:rPr>
                <w:noProof/>
                <w:webHidden/>
              </w:rPr>
              <w:instrText xml:space="preserve"> PAGEREF _Toc153974098 \h </w:instrText>
            </w:r>
            <w:r w:rsidR="00F61F63">
              <w:rPr>
                <w:noProof/>
                <w:webHidden/>
              </w:rPr>
            </w:r>
            <w:r w:rsidR="00F61F63">
              <w:rPr>
                <w:noProof/>
                <w:webHidden/>
              </w:rPr>
              <w:fldChar w:fldCharType="separate"/>
            </w:r>
            <w:r w:rsidR="00F61F63">
              <w:rPr>
                <w:noProof/>
                <w:webHidden/>
              </w:rPr>
              <w:t>11</w:t>
            </w:r>
            <w:r w:rsidR="00F61F63">
              <w:rPr>
                <w:noProof/>
                <w:webHidden/>
              </w:rPr>
              <w:fldChar w:fldCharType="end"/>
            </w:r>
          </w:hyperlink>
        </w:p>
        <w:p w14:paraId="7388E668" w14:textId="5CAFC61A"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099" w:history="1">
            <w:r w:rsidR="00F61F63" w:rsidRPr="007A5EA1">
              <w:rPr>
                <w:rStyle w:val="Hipervnculo"/>
                <w:noProof/>
              </w:rPr>
              <w:t>3.1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Avance histórico y actual: macrometa 145k</w:t>
            </w:r>
            <w:r w:rsidR="00F61F63">
              <w:rPr>
                <w:noProof/>
                <w:webHidden/>
              </w:rPr>
              <w:tab/>
            </w:r>
            <w:r w:rsidR="00F61F63">
              <w:rPr>
                <w:noProof/>
                <w:webHidden/>
              </w:rPr>
              <w:fldChar w:fldCharType="begin"/>
            </w:r>
            <w:r w:rsidR="00F61F63">
              <w:rPr>
                <w:noProof/>
                <w:webHidden/>
              </w:rPr>
              <w:instrText xml:space="preserve"> PAGEREF _Toc153974099 \h </w:instrText>
            </w:r>
            <w:r w:rsidR="00F61F63">
              <w:rPr>
                <w:noProof/>
                <w:webHidden/>
              </w:rPr>
            </w:r>
            <w:r w:rsidR="00F61F63">
              <w:rPr>
                <w:noProof/>
                <w:webHidden/>
              </w:rPr>
              <w:fldChar w:fldCharType="separate"/>
            </w:r>
            <w:r w:rsidR="00F61F63">
              <w:rPr>
                <w:noProof/>
                <w:webHidden/>
              </w:rPr>
              <w:t>13</w:t>
            </w:r>
            <w:r w:rsidR="00F61F63">
              <w:rPr>
                <w:noProof/>
                <w:webHidden/>
              </w:rPr>
              <w:fldChar w:fldCharType="end"/>
            </w:r>
          </w:hyperlink>
        </w:p>
        <w:p w14:paraId="65FC1DD6" w14:textId="4FB3AA03"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100" w:history="1">
            <w:r w:rsidR="00F61F63" w:rsidRPr="007A5EA1">
              <w:rPr>
                <w:rStyle w:val="Hipervnculo"/>
                <w:noProof/>
              </w:rPr>
              <w:t>4</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VIVIENDAS SIN SERVICIO – VSS- BASE PNER</w:t>
            </w:r>
            <w:r w:rsidR="00F61F63">
              <w:rPr>
                <w:noProof/>
                <w:webHidden/>
              </w:rPr>
              <w:tab/>
            </w:r>
            <w:r w:rsidR="00F61F63">
              <w:rPr>
                <w:noProof/>
                <w:webHidden/>
              </w:rPr>
              <w:fldChar w:fldCharType="begin"/>
            </w:r>
            <w:r w:rsidR="00F61F63">
              <w:rPr>
                <w:noProof/>
                <w:webHidden/>
              </w:rPr>
              <w:instrText xml:space="preserve"> PAGEREF _Toc153974100 \h </w:instrText>
            </w:r>
            <w:r w:rsidR="00F61F63">
              <w:rPr>
                <w:noProof/>
                <w:webHidden/>
              </w:rPr>
            </w:r>
            <w:r w:rsidR="00F61F63">
              <w:rPr>
                <w:noProof/>
                <w:webHidden/>
              </w:rPr>
              <w:fldChar w:fldCharType="separate"/>
            </w:r>
            <w:r w:rsidR="00F61F63">
              <w:rPr>
                <w:noProof/>
                <w:webHidden/>
              </w:rPr>
              <w:t>14</w:t>
            </w:r>
            <w:r w:rsidR="00F61F63">
              <w:rPr>
                <w:noProof/>
                <w:webHidden/>
              </w:rPr>
              <w:fldChar w:fldCharType="end"/>
            </w:r>
          </w:hyperlink>
        </w:p>
        <w:p w14:paraId="141196E7" w14:textId="0F3F1FC5"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01" w:history="1">
            <w:r w:rsidR="00F61F63" w:rsidRPr="007A5EA1">
              <w:rPr>
                <w:rStyle w:val="Hipervnculo"/>
                <w:noProof/>
              </w:rPr>
              <w:t>4.1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Estimación de las viviendas rurales sin servicio</w:t>
            </w:r>
            <w:r w:rsidR="00F61F63">
              <w:rPr>
                <w:noProof/>
                <w:webHidden/>
              </w:rPr>
              <w:tab/>
            </w:r>
            <w:r w:rsidR="00F61F63">
              <w:rPr>
                <w:noProof/>
                <w:webHidden/>
              </w:rPr>
              <w:fldChar w:fldCharType="begin"/>
            </w:r>
            <w:r w:rsidR="00F61F63">
              <w:rPr>
                <w:noProof/>
                <w:webHidden/>
              </w:rPr>
              <w:instrText xml:space="preserve"> PAGEREF _Toc153974101 \h </w:instrText>
            </w:r>
            <w:r w:rsidR="00F61F63">
              <w:rPr>
                <w:noProof/>
                <w:webHidden/>
              </w:rPr>
            </w:r>
            <w:r w:rsidR="00F61F63">
              <w:rPr>
                <w:noProof/>
                <w:webHidden/>
              </w:rPr>
              <w:fldChar w:fldCharType="separate"/>
            </w:r>
            <w:r w:rsidR="00F61F63">
              <w:rPr>
                <w:noProof/>
                <w:webHidden/>
              </w:rPr>
              <w:t>15</w:t>
            </w:r>
            <w:r w:rsidR="00F61F63">
              <w:rPr>
                <w:noProof/>
                <w:webHidden/>
              </w:rPr>
              <w:fldChar w:fldCharType="end"/>
            </w:r>
          </w:hyperlink>
        </w:p>
        <w:p w14:paraId="01D6CE93" w14:textId="2E71EB51"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102" w:history="1">
            <w:r w:rsidR="00F61F63" w:rsidRPr="007A5EA1">
              <w:rPr>
                <w:rStyle w:val="Hipervnculo"/>
                <w:noProof/>
              </w:rPr>
              <w:t>5</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ESTRATEGIA DE FOCALIZACIÓN DE MUNICIPIOS</w:t>
            </w:r>
            <w:r w:rsidR="00F61F63">
              <w:rPr>
                <w:noProof/>
                <w:webHidden/>
              </w:rPr>
              <w:tab/>
            </w:r>
            <w:r w:rsidR="00F61F63">
              <w:rPr>
                <w:noProof/>
                <w:webHidden/>
              </w:rPr>
              <w:fldChar w:fldCharType="begin"/>
            </w:r>
            <w:r w:rsidR="00F61F63">
              <w:rPr>
                <w:noProof/>
                <w:webHidden/>
              </w:rPr>
              <w:instrText xml:space="preserve"> PAGEREF _Toc153974102 \h </w:instrText>
            </w:r>
            <w:r w:rsidR="00F61F63">
              <w:rPr>
                <w:noProof/>
                <w:webHidden/>
              </w:rPr>
            </w:r>
            <w:r w:rsidR="00F61F63">
              <w:rPr>
                <w:noProof/>
                <w:webHidden/>
              </w:rPr>
              <w:fldChar w:fldCharType="separate"/>
            </w:r>
            <w:r w:rsidR="00F61F63">
              <w:rPr>
                <w:noProof/>
                <w:webHidden/>
              </w:rPr>
              <w:t>17</w:t>
            </w:r>
            <w:r w:rsidR="00F61F63">
              <w:rPr>
                <w:noProof/>
                <w:webHidden/>
              </w:rPr>
              <w:fldChar w:fldCharType="end"/>
            </w:r>
          </w:hyperlink>
        </w:p>
        <w:p w14:paraId="28BF88CA" w14:textId="40BC552C"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03" w:history="1">
            <w:r w:rsidR="00F61F63" w:rsidRPr="007A5EA1">
              <w:rPr>
                <w:rStyle w:val="Hipervnculo"/>
                <w:noProof/>
              </w:rPr>
              <w:t>5.1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Metodología indicativa de focalización de municipios</w:t>
            </w:r>
            <w:r w:rsidR="00F61F63">
              <w:rPr>
                <w:noProof/>
                <w:webHidden/>
              </w:rPr>
              <w:tab/>
            </w:r>
            <w:r w:rsidR="00F61F63">
              <w:rPr>
                <w:noProof/>
                <w:webHidden/>
              </w:rPr>
              <w:fldChar w:fldCharType="begin"/>
            </w:r>
            <w:r w:rsidR="00F61F63">
              <w:rPr>
                <w:noProof/>
                <w:webHidden/>
              </w:rPr>
              <w:instrText xml:space="preserve"> PAGEREF _Toc153974103 \h </w:instrText>
            </w:r>
            <w:r w:rsidR="00F61F63">
              <w:rPr>
                <w:noProof/>
                <w:webHidden/>
              </w:rPr>
            </w:r>
            <w:r w:rsidR="00F61F63">
              <w:rPr>
                <w:noProof/>
                <w:webHidden/>
              </w:rPr>
              <w:fldChar w:fldCharType="separate"/>
            </w:r>
            <w:r w:rsidR="00F61F63">
              <w:rPr>
                <w:noProof/>
                <w:webHidden/>
              </w:rPr>
              <w:t>17</w:t>
            </w:r>
            <w:r w:rsidR="00F61F63">
              <w:rPr>
                <w:noProof/>
                <w:webHidden/>
              </w:rPr>
              <w:fldChar w:fldCharType="end"/>
            </w:r>
          </w:hyperlink>
        </w:p>
        <w:p w14:paraId="56EF6761" w14:textId="38C2ED06"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04" w:history="1">
            <w:r w:rsidR="00F61F63" w:rsidRPr="007A5EA1">
              <w:rPr>
                <w:rStyle w:val="Hipervnculo"/>
                <w:noProof/>
              </w:rPr>
              <w:t>5.1.1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Matriz de focalización de municipios</w:t>
            </w:r>
            <w:r w:rsidR="00F61F63">
              <w:rPr>
                <w:noProof/>
                <w:webHidden/>
              </w:rPr>
              <w:tab/>
            </w:r>
            <w:r w:rsidR="00F61F63">
              <w:rPr>
                <w:noProof/>
                <w:webHidden/>
              </w:rPr>
              <w:fldChar w:fldCharType="begin"/>
            </w:r>
            <w:r w:rsidR="00F61F63">
              <w:rPr>
                <w:noProof/>
                <w:webHidden/>
              </w:rPr>
              <w:instrText xml:space="preserve"> PAGEREF _Toc153974104 \h </w:instrText>
            </w:r>
            <w:r w:rsidR="00F61F63">
              <w:rPr>
                <w:noProof/>
                <w:webHidden/>
              </w:rPr>
            </w:r>
            <w:r w:rsidR="00F61F63">
              <w:rPr>
                <w:noProof/>
                <w:webHidden/>
              </w:rPr>
              <w:fldChar w:fldCharType="separate"/>
            </w:r>
            <w:r w:rsidR="00F61F63">
              <w:rPr>
                <w:noProof/>
                <w:webHidden/>
              </w:rPr>
              <w:t>18</w:t>
            </w:r>
            <w:r w:rsidR="00F61F63">
              <w:rPr>
                <w:noProof/>
                <w:webHidden/>
              </w:rPr>
              <w:fldChar w:fldCharType="end"/>
            </w:r>
          </w:hyperlink>
        </w:p>
        <w:p w14:paraId="395DD559" w14:textId="74E0252A"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05" w:history="1">
            <w:r w:rsidR="00F61F63" w:rsidRPr="007A5EA1">
              <w:rPr>
                <w:rStyle w:val="Hipervnculo"/>
                <w:noProof/>
              </w:rPr>
              <w:t>5.1.2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Variables de focalización indicativa y fórmula para cuantificar el impacto</w:t>
            </w:r>
            <w:r w:rsidR="00F61F63">
              <w:rPr>
                <w:noProof/>
                <w:webHidden/>
              </w:rPr>
              <w:tab/>
            </w:r>
            <w:r w:rsidR="00F61F63">
              <w:rPr>
                <w:noProof/>
                <w:webHidden/>
              </w:rPr>
              <w:fldChar w:fldCharType="begin"/>
            </w:r>
            <w:r w:rsidR="00F61F63">
              <w:rPr>
                <w:noProof/>
                <w:webHidden/>
              </w:rPr>
              <w:instrText xml:space="preserve"> PAGEREF _Toc153974105 \h </w:instrText>
            </w:r>
            <w:r w:rsidR="00F61F63">
              <w:rPr>
                <w:noProof/>
                <w:webHidden/>
              </w:rPr>
            </w:r>
            <w:r w:rsidR="00F61F63">
              <w:rPr>
                <w:noProof/>
                <w:webHidden/>
              </w:rPr>
              <w:fldChar w:fldCharType="separate"/>
            </w:r>
            <w:r w:rsidR="00F61F63">
              <w:rPr>
                <w:noProof/>
                <w:webHidden/>
              </w:rPr>
              <w:t>19</w:t>
            </w:r>
            <w:r w:rsidR="00F61F63">
              <w:rPr>
                <w:noProof/>
                <w:webHidden/>
              </w:rPr>
              <w:fldChar w:fldCharType="end"/>
            </w:r>
          </w:hyperlink>
        </w:p>
        <w:p w14:paraId="5FCE7A64" w14:textId="53FDA25A"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06" w:history="1">
            <w:r w:rsidR="00F61F63" w:rsidRPr="007A5EA1">
              <w:rPr>
                <w:rStyle w:val="Hipervnculo"/>
                <w:noProof/>
              </w:rPr>
              <w:t>5.1.3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Variables de focalización indicativa y fórmula para cuantificar el Esfuerzo</w:t>
            </w:r>
            <w:r w:rsidR="00F61F63">
              <w:rPr>
                <w:noProof/>
                <w:webHidden/>
              </w:rPr>
              <w:tab/>
            </w:r>
            <w:r w:rsidR="00F61F63">
              <w:rPr>
                <w:noProof/>
                <w:webHidden/>
              </w:rPr>
              <w:fldChar w:fldCharType="begin"/>
            </w:r>
            <w:r w:rsidR="00F61F63">
              <w:rPr>
                <w:noProof/>
                <w:webHidden/>
              </w:rPr>
              <w:instrText xml:space="preserve"> PAGEREF _Toc153974106 \h </w:instrText>
            </w:r>
            <w:r w:rsidR="00F61F63">
              <w:rPr>
                <w:noProof/>
                <w:webHidden/>
              </w:rPr>
            </w:r>
            <w:r w:rsidR="00F61F63">
              <w:rPr>
                <w:noProof/>
                <w:webHidden/>
              </w:rPr>
              <w:fldChar w:fldCharType="separate"/>
            </w:r>
            <w:r w:rsidR="00F61F63">
              <w:rPr>
                <w:noProof/>
                <w:webHidden/>
              </w:rPr>
              <w:t>20</w:t>
            </w:r>
            <w:r w:rsidR="00F61F63">
              <w:rPr>
                <w:noProof/>
                <w:webHidden/>
              </w:rPr>
              <w:fldChar w:fldCharType="end"/>
            </w:r>
          </w:hyperlink>
        </w:p>
        <w:p w14:paraId="0F3A3DF9" w14:textId="4E60AA88"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07" w:history="1">
            <w:r w:rsidR="00F61F63" w:rsidRPr="007A5EA1">
              <w:rPr>
                <w:rStyle w:val="Hipervnculo"/>
                <w:noProof/>
              </w:rPr>
              <w:t>5.1.4</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Municipios ZOMAC, PDET, PNIS</w:t>
            </w:r>
            <w:r w:rsidR="00F61F63">
              <w:rPr>
                <w:noProof/>
                <w:webHidden/>
              </w:rPr>
              <w:tab/>
            </w:r>
            <w:r w:rsidR="00F61F63">
              <w:rPr>
                <w:noProof/>
                <w:webHidden/>
              </w:rPr>
              <w:fldChar w:fldCharType="begin"/>
            </w:r>
            <w:r w:rsidR="00F61F63">
              <w:rPr>
                <w:noProof/>
                <w:webHidden/>
              </w:rPr>
              <w:instrText xml:space="preserve"> PAGEREF _Toc153974107 \h </w:instrText>
            </w:r>
            <w:r w:rsidR="00F61F63">
              <w:rPr>
                <w:noProof/>
                <w:webHidden/>
              </w:rPr>
            </w:r>
            <w:r w:rsidR="00F61F63">
              <w:rPr>
                <w:noProof/>
                <w:webHidden/>
              </w:rPr>
              <w:fldChar w:fldCharType="separate"/>
            </w:r>
            <w:r w:rsidR="00F61F63">
              <w:rPr>
                <w:noProof/>
                <w:webHidden/>
              </w:rPr>
              <w:t>21</w:t>
            </w:r>
            <w:r w:rsidR="00F61F63">
              <w:rPr>
                <w:noProof/>
                <w:webHidden/>
              </w:rPr>
              <w:fldChar w:fldCharType="end"/>
            </w:r>
          </w:hyperlink>
        </w:p>
        <w:p w14:paraId="486845A9" w14:textId="72154CCF"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108" w:history="1">
            <w:r w:rsidR="00F61F63" w:rsidRPr="007A5EA1">
              <w:rPr>
                <w:rStyle w:val="Hipervnculo"/>
                <w:noProof/>
              </w:rPr>
              <w:t>6</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Resultados estrategia metodológica para la focalización de municipios</w:t>
            </w:r>
            <w:r w:rsidR="00F61F63">
              <w:rPr>
                <w:noProof/>
                <w:webHidden/>
              </w:rPr>
              <w:tab/>
            </w:r>
            <w:r w:rsidR="00F61F63">
              <w:rPr>
                <w:noProof/>
                <w:webHidden/>
              </w:rPr>
              <w:fldChar w:fldCharType="begin"/>
            </w:r>
            <w:r w:rsidR="00F61F63">
              <w:rPr>
                <w:noProof/>
                <w:webHidden/>
              </w:rPr>
              <w:instrText xml:space="preserve"> PAGEREF _Toc153974108 \h </w:instrText>
            </w:r>
            <w:r w:rsidR="00F61F63">
              <w:rPr>
                <w:noProof/>
                <w:webHidden/>
              </w:rPr>
            </w:r>
            <w:r w:rsidR="00F61F63">
              <w:rPr>
                <w:noProof/>
                <w:webHidden/>
              </w:rPr>
              <w:fldChar w:fldCharType="separate"/>
            </w:r>
            <w:r w:rsidR="00F61F63">
              <w:rPr>
                <w:noProof/>
                <w:webHidden/>
              </w:rPr>
              <w:t>22</w:t>
            </w:r>
            <w:r w:rsidR="00F61F63">
              <w:rPr>
                <w:noProof/>
                <w:webHidden/>
              </w:rPr>
              <w:fldChar w:fldCharType="end"/>
            </w:r>
          </w:hyperlink>
        </w:p>
        <w:p w14:paraId="634533D1" w14:textId="4BAB8BA9"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109" w:history="1">
            <w:r w:rsidR="00F61F63" w:rsidRPr="007A5EA1">
              <w:rPr>
                <w:rStyle w:val="Hipervnculo"/>
                <w:noProof/>
              </w:rPr>
              <w:t>7</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Estimación de recursos para el periodo 2024-2031</w:t>
            </w:r>
            <w:r w:rsidR="00F61F63">
              <w:rPr>
                <w:noProof/>
                <w:webHidden/>
              </w:rPr>
              <w:tab/>
            </w:r>
            <w:r w:rsidR="00F61F63">
              <w:rPr>
                <w:noProof/>
                <w:webHidden/>
              </w:rPr>
              <w:fldChar w:fldCharType="begin"/>
            </w:r>
            <w:r w:rsidR="00F61F63">
              <w:rPr>
                <w:noProof/>
                <w:webHidden/>
              </w:rPr>
              <w:instrText xml:space="preserve"> PAGEREF _Toc153974109 \h </w:instrText>
            </w:r>
            <w:r w:rsidR="00F61F63">
              <w:rPr>
                <w:noProof/>
                <w:webHidden/>
              </w:rPr>
            </w:r>
            <w:r w:rsidR="00F61F63">
              <w:rPr>
                <w:noProof/>
                <w:webHidden/>
              </w:rPr>
              <w:fldChar w:fldCharType="separate"/>
            </w:r>
            <w:r w:rsidR="00F61F63">
              <w:rPr>
                <w:noProof/>
                <w:webHidden/>
              </w:rPr>
              <w:t>25</w:t>
            </w:r>
            <w:r w:rsidR="00F61F63">
              <w:rPr>
                <w:noProof/>
                <w:webHidden/>
              </w:rPr>
              <w:fldChar w:fldCharType="end"/>
            </w:r>
          </w:hyperlink>
        </w:p>
        <w:p w14:paraId="70E1C771" w14:textId="109A5220"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10" w:history="1">
            <w:r w:rsidR="00F61F63" w:rsidRPr="007A5EA1">
              <w:rPr>
                <w:rStyle w:val="Hipervnculo"/>
                <w:noProof/>
              </w:rPr>
              <w:t>7.1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Fases para la implementación según la prioridad de cuadrantes</w:t>
            </w:r>
            <w:r w:rsidR="00F61F63">
              <w:rPr>
                <w:noProof/>
                <w:webHidden/>
              </w:rPr>
              <w:tab/>
            </w:r>
            <w:r w:rsidR="00F61F63">
              <w:rPr>
                <w:noProof/>
                <w:webHidden/>
              </w:rPr>
              <w:fldChar w:fldCharType="begin"/>
            </w:r>
            <w:r w:rsidR="00F61F63">
              <w:rPr>
                <w:noProof/>
                <w:webHidden/>
              </w:rPr>
              <w:instrText xml:space="preserve"> PAGEREF _Toc153974110 \h </w:instrText>
            </w:r>
            <w:r w:rsidR="00F61F63">
              <w:rPr>
                <w:noProof/>
                <w:webHidden/>
              </w:rPr>
            </w:r>
            <w:r w:rsidR="00F61F63">
              <w:rPr>
                <w:noProof/>
                <w:webHidden/>
              </w:rPr>
              <w:fldChar w:fldCharType="separate"/>
            </w:r>
            <w:r w:rsidR="00F61F63">
              <w:rPr>
                <w:noProof/>
                <w:webHidden/>
              </w:rPr>
              <w:t>26</w:t>
            </w:r>
            <w:r w:rsidR="00F61F63">
              <w:rPr>
                <w:noProof/>
                <w:webHidden/>
              </w:rPr>
              <w:fldChar w:fldCharType="end"/>
            </w:r>
          </w:hyperlink>
        </w:p>
        <w:p w14:paraId="20AD372F" w14:textId="7E533940"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111" w:history="1">
            <w:r w:rsidR="00F61F63" w:rsidRPr="007A5EA1">
              <w:rPr>
                <w:rStyle w:val="Hipervnculo"/>
                <w:noProof/>
              </w:rPr>
              <w:t>8</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DESAFÍOS PNER</w:t>
            </w:r>
            <w:r w:rsidR="00F61F63">
              <w:rPr>
                <w:noProof/>
                <w:webHidden/>
              </w:rPr>
              <w:tab/>
            </w:r>
            <w:r w:rsidR="00F61F63">
              <w:rPr>
                <w:noProof/>
                <w:webHidden/>
              </w:rPr>
              <w:fldChar w:fldCharType="begin"/>
            </w:r>
            <w:r w:rsidR="00F61F63">
              <w:rPr>
                <w:noProof/>
                <w:webHidden/>
              </w:rPr>
              <w:instrText xml:space="preserve"> PAGEREF _Toc153974111 \h </w:instrText>
            </w:r>
            <w:r w:rsidR="00F61F63">
              <w:rPr>
                <w:noProof/>
                <w:webHidden/>
              </w:rPr>
            </w:r>
            <w:r w:rsidR="00F61F63">
              <w:rPr>
                <w:noProof/>
                <w:webHidden/>
              </w:rPr>
              <w:fldChar w:fldCharType="separate"/>
            </w:r>
            <w:r w:rsidR="00F61F63">
              <w:rPr>
                <w:noProof/>
                <w:webHidden/>
              </w:rPr>
              <w:t>29</w:t>
            </w:r>
            <w:r w:rsidR="00F61F63">
              <w:rPr>
                <w:noProof/>
                <w:webHidden/>
              </w:rPr>
              <w:fldChar w:fldCharType="end"/>
            </w:r>
          </w:hyperlink>
        </w:p>
        <w:p w14:paraId="302AC6BD" w14:textId="2E880B7D"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12" w:history="1">
            <w:r w:rsidR="00F61F63" w:rsidRPr="007A5EA1">
              <w:rPr>
                <w:rStyle w:val="Hipervnculo"/>
                <w:noProof/>
              </w:rPr>
              <w:t>8.1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Ejes estratégicos para la implementación del PNER</w:t>
            </w:r>
            <w:r w:rsidR="00F61F63">
              <w:rPr>
                <w:noProof/>
                <w:webHidden/>
              </w:rPr>
              <w:tab/>
            </w:r>
            <w:r w:rsidR="00F61F63">
              <w:rPr>
                <w:noProof/>
                <w:webHidden/>
              </w:rPr>
              <w:fldChar w:fldCharType="begin"/>
            </w:r>
            <w:r w:rsidR="00F61F63">
              <w:rPr>
                <w:noProof/>
                <w:webHidden/>
              </w:rPr>
              <w:instrText xml:space="preserve"> PAGEREF _Toc153974112 \h </w:instrText>
            </w:r>
            <w:r w:rsidR="00F61F63">
              <w:rPr>
                <w:noProof/>
                <w:webHidden/>
              </w:rPr>
            </w:r>
            <w:r w:rsidR="00F61F63">
              <w:rPr>
                <w:noProof/>
                <w:webHidden/>
              </w:rPr>
              <w:fldChar w:fldCharType="separate"/>
            </w:r>
            <w:r w:rsidR="00F61F63">
              <w:rPr>
                <w:noProof/>
                <w:webHidden/>
              </w:rPr>
              <w:t>30</w:t>
            </w:r>
            <w:r w:rsidR="00F61F63">
              <w:rPr>
                <w:noProof/>
                <w:webHidden/>
              </w:rPr>
              <w:fldChar w:fldCharType="end"/>
            </w:r>
          </w:hyperlink>
        </w:p>
        <w:p w14:paraId="74171121" w14:textId="6B6A94DF"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13" w:history="1">
            <w:r w:rsidR="00F61F63" w:rsidRPr="007A5EA1">
              <w:rPr>
                <w:rStyle w:val="Hipervnculo"/>
                <w:noProof/>
              </w:rPr>
              <w:t>8.1.1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Articulación institucional y armonización sectorial</w:t>
            </w:r>
            <w:r w:rsidR="00F61F63">
              <w:rPr>
                <w:noProof/>
                <w:webHidden/>
              </w:rPr>
              <w:tab/>
            </w:r>
            <w:r w:rsidR="00F61F63">
              <w:rPr>
                <w:noProof/>
                <w:webHidden/>
              </w:rPr>
              <w:fldChar w:fldCharType="begin"/>
            </w:r>
            <w:r w:rsidR="00F61F63">
              <w:rPr>
                <w:noProof/>
                <w:webHidden/>
              </w:rPr>
              <w:instrText xml:space="preserve"> PAGEREF _Toc153974113 \h </w:instrText>
            </w:r>
            <w:r w:rsidR="00F61F63">
              <w:rPr>
                <w:noProof/>
                <w:webHidden/>
              </w:rPr>
            </w:r>
            <w:r w:rsidR="00F61F63">
              <w:rPr>
                <w:noProof/>
                <w:webHidden/>
              </w:rPr>
              <w:fldChar w:fldCharType="separate"/>
            </w:r>
            <w:r w:rsidR="00F61F63">
              <w:rPr>
                <w:noProof/>
                <w:webHidden/>
              </w:rPr>
              <w:t>30</w:t>
            </w:r>
            <w:r w:rsidR="00F61F63">
              <w:rPr>
                <w:noProof/>
                <w:webHidden/>
              </w:rPr>
              <w:fldChar w:fldCharType="end"/>
            </w:r>
          </w:hyperlink>
        </w:p>
        <w:p w14:paraId="33F92257" w14:textId="218905D4"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14" w:history="1">
            <w:r w:rsidR="00F61F63" w:rsidRPr="007A5EA1">
              <w:rPr>
                <w:rStyle w:val="Hipervnculo"/>
                <w:noProof/>
              </w:rPr>
              <w:t>8.2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Participación comunitaria y seguimiento e impacto de la intervención territorial</w:t>
            </w:r>
            <w:r w:rsidR="00F61F63">
              <w:rPr>
                <w:noProof/>
                <w:webHidden/>
              </w:rPr>
              <w:tab/>
            </w:r>
            <w:r w:rsidR="00F61F63">
              <w:rPr>
                <w:noProof/>
                <w:webHidden/>
              </w:rPr>
              <w:fldChar w:fldCharType="begin"/>
            </w:r>
            <w:r w:rsidR="00F61F63">
              <w:rPr>
                <w:noProof/>
                <w:webHidden/>
              </w:rPr>
              <w:instrText xml:space="preserve"> PAGEREF _Toc153974114 \h </w:instrText>
            </w:r>
            <w:r w:rsidR="00F61F63">
              <w:rPr>
                <w:noProof/>
                <w:webHidden/>
              </w:rPr>
            </w:r>
            <w:r w:rsidR="00F61F63">
              <w:rPr>
                <w:noProof/>
                <w:webHidden/>
              </w:rPr>
              <w:fldChar w:fldCharType="separate"/>
            </w:r>
            <w:r w:rsidR="00F61F63">
              <w:rPr>
                <w:noProof/>
                <w:webHidden/>
              </w:rPr>
              <w:t>31</w:t>
            </w:r>
            <w:r w:rsidR="00F61F63">
              <w:rPr>
                <w:noProof/>
                <w:webHidden/>
              </w:rPr>
              <w:fldChar w:fldCharType="end"/>
            </w:r>
          </w:hyperlink>
        </w:p>
        <w:p w14:paraId="77A7271D" w14:textId="7B88F41C"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15" w:history="1">
            <w:r w:rsidR="00F61F63" w:rsidRPr="007A5EA1">
              <w:rPr>
                <w:rStyle w:val="Hipervnculo"/>
                <w:noProof/>
              </w:rPr>
              <w:t>8.3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Ventanilla única de acceso a la energía</w:t>
            </w:r>
            <w:r w:rsidR="00F61F63">
              <w:rPr>
                <w:noProof/>
                <w:webHidden/>
              </w:rPr>
              <w:tab/>
            </w:r>
            <w:r w:rsidR="00F61F63">
              <w:rPr>
                <w:noProof/>
                <w:webHidden/>
              </w:rPr>
              <w:fldChar w:fldCharType="begin"/>
            </w:r>
            <w:r w:rsidR="00F61F63">
              <w:rPr>
                <w:noProof/>
                <w:webHidden/>
              </w:rPr>
              <w:instrText xml:space="preserve"> PAGEREF _Toc153974115 \h </w:instrText>
            </w:r>
            <w:r w:rsidR="00F61F63">
              <w:rPr>
                <w:noProof/>
                <w:webHidden/>
              </w:rPr>
            </w:r>
            <w:r w:rsidR="00F61F63">
              <w:rPr>
                <w:noProof/>
                <w:webHidden/>
              </w:rPr>
              <w:fldChar w:fldCharType="separate"/>
            </w:r>
            <w:r w:rsidR="00F61F63">
              <w:rPr>
                <w:noProof/>
                <w:webHidden/>
              </w:rPr>
              <w:t>31</w:t>
            </w:r>
            <w:r w:rsidR="00F61F63">
              <w:rPr>
                <w:noProof/>
                <w:webHidden/>
              </w:rPr>
              <w:fldChar w:fldCharType="end"/>
            </w:r>
          </w:hyperlink>
        </w:p>
        <w:p w14:paraId="629476A0" w14:textId="548C8B8C" w:rsidR="00F61F63" w:rsidRDefault="00000000">
          <w:pPr>
            <w:pStyle w:val="TDC1"/>
            <w:tabs>
              <w:tab w:val="left" w:pos="440"/>
              <w:tab w:val="right" w:leader="dot" w:pos="8828"/>
            </w:tabs>
            <w:rPr>
              <w:rFonts w:asciiTheme="minorHAnsi" w:eastAsiaTheme="minorEastAsia" w:hAnsiTheme="minorHAnsi" w:cstheme="minorBidi"/>
              <w:noProof/>
              <w:kern w:val="2"/>
              <w:szCs w:val="22"/>
              <w:lang w:eastAsia="es-CO"/>
              <w14:ligatures w14:val="standardContextual"/>
            </w:rPr>
          </w:pPr>
          <w:hyperlink w:anchor="_Toc153974116" w:history="1">
            <w:r w:rsidR="00F61F63" w:rsidRPr="007A5EA1">
              <w:rPr>
                <w:rStyle w:val="Hipervnculo"/>
                <w:caps/>
                <w:noProof/>
              </w:rPr>
              <w:t>9</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RUTA DE ACCIÓN</w:t>
            </w:r>
            <w:r w:rsidR="00F61F63">
              <w:rPr>
                <w:noProof/>
                <w:webHidden/>
              </w:rPr>
              <w:tab/>
            </w:r>
            <w:r w:rsidR="00F61F63">
              <w:rPr>
                <w:noProof/>
                <w:webHidden/>
              </w:rPr>
              <w:fldChar w:fldCharType="begin"/>
            </w:r>
            <w:r w:rsidR="00F61F63">
              <w:rPr>
                <w:noProof/>
                <w:webHidden/>
              </w:rPr>
              <w:instrText xml:space="preserve"> PAGEREF _Toc153974116 \h </w:instrText>
            </w:r>
            <w:r w:rsidR="00F61F63">
              <w:rPr>
                <w:noProof/>
                <w:webHidden/>
              </w:rPr>
            </w:r>
            <w:r w:rsidR="00F61F63">
              <w:rPr>
                <w:noProof/>
                <w:webHidden/>
              </w:rPr>
              <w:fldChar w:fldCharType="separate"/>
            </w:r>
            <w:r w:rsidR="00F61F63">
              <w:rPr>
                <w:noProof/>
                <w:webHidden/>
              </w:rPr>
              <w:t>31</w:t>
            </w:r>
            <w:r w:rsidR="00F61F63">
              <w:rPr>
                <w:noProof/>
                <w:webHidden/>
              </w:rPr>
              <w:fldChar w:fldCharType="end"/>
            </w:r>
          </w:hyperlink>
        </w:p>
        <w:p w14:paraId="7497B1F6" w14:textId="5D7B8996"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17" w:history="1">
            <w:r w:rsidR="00F61F63" w:rsidRPr="007A5EA1">
              <w:rPr>
                <w:rStyle w:val="Hipervnculo"/>
                <w:noProof/>
              </w:rPr>
              <w:t>9.1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Articulación institucional y armonización sectorial</w:t>
            </w:r>
            <w:r w:rsidR="00F61F63">
              <w:rPr>
                <w:noProof/>
                <w:webHidden/>
              </w:rPr>
              <w:tab/>
            </w:r>
            <w:r w:rsidR="00F61F63">
              <w:rPr>
                <w:noProof/>
                <w:webHidden/>
              </w:rPr>
              <w:fldChar w:fldCharType="begin"/>
            </w:r>
            <w:r w:rsidR="00F61F63">
              <w:rPr>
                <w:noProof/>
                <w:webHidden/>
              </w:rPr>
              <w:instrText xml:space="preserve"> PAGEREF _Toc153974117 \h </w:instrText>
            </w:r>
            <w:r w:rsidR="00F61F63">
              <w:rPr>
                <w:noProof/>
                <w:webHidden/>
              </w:rPr>
            </w:r>
            <w:r w:rsidR="00F61F63">
              <w:rPr>
                <w:noProof/>
                <w:webHidden/>
              </w:rPr>
              <w:fldChar w:fldCharType="separate"/>
            </w:r>
            <w:r w:rsidR="00F61F63">
              <w:rPr>
                <w:noProof/>
                <w:webHidden/>
              </w:rPr>
              <w:t>32</w:t>
            </w:r>
            <w:r w:rsidR="00F61F63">
              <w:rPr>
                <w:noProof/>
                <w:webHidden/>
              </w:rPr>
              <w:fldChar w:fldCharType="end"/>
            </w:r>
          </w:hyperlink>
        </w:p>
        <w:p w14:paraId="7A932266" w14:textId="5C6B5359"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18" w:history="1">
            <w:r w:rsidR="00F61F63" w:rsidRPr="007A5EA1">
              <w:rPr>
                <w:rStyle w:val="Hipervnculo"/>
                <w:noProof/>
              </w:rPr>
              <w:t>9.1.1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Armonización política, planeación e implementación y seguimiento</w:t>
            </w:r>
            <w:r w:rsidR="00F61F63">
              <w:rPr>
                <w:noProof/>
                <w:webHidden/>
              </w:rPr>
              <w:tab/>
            </w:r>
            <w:r w:rsidR="00F61F63">
              <w:rPr>
                <w:noProof/>
                <w:webHidden/>
              </w:rPr>
              <w:fldChar w:fldCharType="begin"/>
            </w:r>
            <w:r w:rsidR="00F61F63">
              <w:rPr>
                <w:noProof/>
                <w:webHidden/>
              </w:rPr>
              <w:instrText xml:space="preserve"> PAGEREF _Toc153974118 \h </w:instrText>
            </w:r>
            <w:r w:rsidR="00F61F63">
              <w:rPr>
                <w:noProof/>
                <w:webHidden/>
              </w:rPr>
            </w:r>
            <w:r w:rsidR="00F61F63">
              <w:rPr>
                <w:noProof/>
                <w:webHidden/>
              </w:rPr>
              <w:fldChar w:fldCharType="separate"/>
            </w:r>
            <w:r w:rsidR="00F61F63">
              <w:rPr>
                <w:noProof/>
                <w:webHidden/>
              </w:rPr>
              <w:t>33</w:t>
            </w:r>
            <w:r w:rsidR="00F61F63">
              <w:rPr>
                <w:noProof/>
                <w:webHidden/>
              </w:rPr>
              <w:fldChar w:fldCharType="end"/>
            </w:r>
          </w:hyperlink>
        </w:p>
        <w:p w14:paraId="799BA2F4" w14:textId="0ABA060D"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19" w:history="1">
            <w:r w:rsidR="00F61F63" w:rsidRPr="007A5EA1">
              <w:rPr>
                <w:rStyle w:val="Hipervnculo"/>
                <w:noProof/>
              </w:rPr>
              <w:t>9.2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Participación comunitaria y seguimiento e impacto de la intervención territorial</w:t>
            </w:r>
            <w:r w:rsidR="00F61F63">
              <w:rPr>
                <w:noProof/>
                <w:webHidden/>
              </w:rPr>
              <w:tab/>
            </w:r>
            <w:r w:rsidR="00F61F63">
              <w:rPr>
                <w:noProof/>
                <w:webHidden/>
              </w:rPr>
              <w:fldChar w:fldCharType="begin"/>
            </w:r>
            <w:r w:rsidR="00F61F63">
              <w:rPr>
                <w:noProof/>
                <w:webHidden/>
              </w:rPr>
              <w:instrText xml:space="preserve"> PAGEREF _Toc153974119 \h </w:instrText>
            </w:r>
            <w:r w:rsidR="00F61F63">
              <w:rPr>
                <w:noProof/>
                <w:webHidden/>
              </w:rPr>
            </w:r>
            <w:r w:rsidR="00F61F63">
              <w:rPr>
                <w:noProof/>
                <w:webHidden/>
              </w:rPr>
              <w:fldChar w:fldCharType="separate"/>
            </w:r>
            <w:r w:rsidR="00F61F63">
              <w:rPr>
                <w:noProof/>
                <w:webHidden/>
              </w:rPr>
              <w:t>33</w:t>
            </w:r>
            <w:r w:rsidR="00F61F63">
              <w:rPr>
                <w:noProof/>
                <w:webHidden/>
              </w:rPr>
              <w:fldChar w:fldCharType="end"/>
            </w:r>
          </w:hyperlink>
        </w:p>
        <w:p w14:paraId="62C76D3D" w14:textId="42C86CFF"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0" w:history="1">
            <w:r w:rsidR="00F61F63" w:rsidRPr="007A5EA1">
              <w:rPr>
                <w:rStyle w:val="Hipervnculo"/>
                <w:noProof/>
              </w:rPr>
              <w:t>9.2.1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Enfoque diferencial, étnico y de género</w:t>
            </w:r>
            <w:r w:rsidR="00F61F63">
              <w:rPr>
                <w:noProof/>
                <w:webHidden/>
              </w:rPr>
              <w:tab/>
            </w:r>
            <w:r w:rsidR="00F61F63">
              <w:rPr>
                <w:noProof/>
                <w:webHidden/>
              </w:rPr>
              <w:fldChar w:fldCharType="begin"/>
            </w:r>
            <w:r w:rsidR="00F61F63">
              <w:rPr>
                <w:noProof/>
                <w:webHidden/>
              </w:rPr>
              <w:instrText xml:space="preserve"> PAGEREF _Toc153974120 \h </w:instrText>
            </w:r>
            <w:r w:rsidR="00F61F63">
              <w:rPr>
                <w:noProof/>
                <w:webHidden/>
              </w:rPr>
            </w:r>
            <w:r w:rsidR="00F61F63">
              <w:rPr>
                <w:noProof/>
                <w:webHidden/>
              </w:rPr>
              <w:fldChar w:fldCharType="separate"/>
            </w:r>
            <w:r w:rsidR="00F61F63">
              <w:rPr>
                <w:noProof/>
                <w:webHidden/>
              </w:rPr>
              <w:t>34</w:t>
            </w:r>
            <w:r w:rsidR="00F61F63">
              <w:rPr>
                <w:noProof/>
                <w:webHidden/>
              </w:rPr>
              <w:fldChar w:fldCharType="end"/>
            </w:r>
          </w:hyperlink>
        </w:p>
        <w:p w14:paraId="17B6AE14" w14:textId="1EA79F03"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1" w:history="1">
            <w:r w:rsidR="00F61F63" w:rsidRPr="007A5EA1">
              <w:rPr>
                <w:rStyle w:val="Hipervnculo"/>
                <w:noProof/>
              </w:rPr>
              <w:t>9.2.2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Coordinar mecanismos de ejecución con ART</w:t>
            </w:r>
            <w:r w:rsidR="00F61F63">
              <w:rPr>
                <w:noProof/>
                <w:webHidden/>
              </w:rPr>
              <w:tab/>
            </w:r>
            <w:r w:rsidR="00F61F63">
              <w:rPr>
                <w:noProof/>
                <w:webHidden/>
              </w:rPr>
              <w:fldChar w:fldCharType="begin"/>
            </w:r>
            <w:r w:rsidR="00F61F63">
              <w:rPr>
                <w:noProof/>
                <w:webHidden/>
              </w:rPr>
              <w:instrText xml:space="preserve"> PAGEREF _Toc153974121 \h </w:instrText>
            </w:r>
            <w:r w:rsidR="00F61F63">
              <w:rPr>
                <w:noProof/>
                <w:webHidden/>
              </w:rPr>
            </w:r>
            <w:r w:rsidR="00F61F63">
              <w:rPr>
                <w:noProof/>
                <w:webHidden/>
              </w:rPr>
              <w:fldChar w:fldCharType="separate"/>
            </w:r>
            <w:r w:rsidR="00F61F63">
              <w:rPr>
                <w:noProof/>
                <w:webHidden/>
              </w:rPr>
              <w:t>35</w:t>
            </w:r>
            <w:r w:rsidR="00F61F63">
              <w:rPr>
                <w:noProof/>
                <w:webHidden/>
              </w:rPr>
              <w:fldChar w:fldCharType="end"/>
            </w:r>
          </w:hyperlink>
        </w:p>
        <w:p w14:paraId="564104D7" w14:textId="7DF0A566"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2" w:history="1">
            <w:r w:rsidR="00F61F63" w:rsidRPr="007A5EA1">
              <w:rPr>
                <w:rStyle w:val="Hipervnculo"/>
                <w:noProof/>
              </w:rPr>
              <w:t>9.2.3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Armonizar planes nacionales: RRI, PDET, PNIS con planes sectoriales.</w:t>
            </w:r>
            <w:r w:rsidR="00F61F63">
              <w:rPr>
                <w:noProof/>
                <w:webHidden/>
              </w:rPr>
              <w:tab/>
            </w:r>
            <w:r w:rsidR="00F61F63">
              <w:rPr>
                <w:noProof/>
                <w:webHidden/>
              </w:rPr>
              <w:fldChar w:fldCharType="begin"/>
            </w:r>
            <w:r w:rsidR="00F61F63">
              <w:rPr>
                <w:noProof/>
                <w:webHidden/>
              </w:rPr>
              <w:instrText xml:space="preserve"> PAGEREF _Toc153974122 \h </w:instrText>
            </w:r>
            <w:r w:rsidR="00F61F63">
              <w:rPr>
                <w:noProof/>
                <w:webHidden/>
              </w:rPr>
            </w:r>
            <w:r w:rsidR="00F61F63">
              <w:rPr>
                <w:noProof/>
                <w:webHidden/>
              </w:rPr>
              <w:fldChar w:fldCharType="separate"/>
            </w:r>
            <w:r w:rsidR="00F61F63">
              <w:rPr>
                <w:noProof/>
                <w:webHidden/>
              </w:rPr>
              <w:t>36</w:t>
            </w:r>
            <w:r w:rsidR="00F61F63">
              <w:rPr>
                <w:noProof/>
                <w:webHidden/>
              </w:rPr>
              <w:fldChar w:fldCharType="end"/>
            </w:r>
          </w:hyperlink>
        </w:p>
        <w:p w14:paraId="17638233" w14:textId="08DF82E0"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3" w:history="1">
            <w:r w:rsidR="00F61F63" w:rsidRPr="007A5EA1">
              <w:rPr>
                <w:rStyle w:val="Hipervnculo"/>
                <w:rFonts w:eastAsia="Arial Nova Light" w:cs="Arial Nova Light"/>
                <w:noProof/>
              </w:rPr>
              <w:t>9.2.4</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Implementación, AOM y seguimiento</w:t>
            </w:r>
            <w:r w:rsidR="00F61F63">
              <w:rPr>
                <w:noProof/>
                <w:webHidden/>
              </w:rPr>
              <w:tab/>
            </w:r>
            <w:r w:rsidR="00F61F63">
              <w:rPr>
                <w:noProof/>
                <w:webHidden/>
              </w:rPr>
              <w:fldChar w:fldCharType="begin"/>
            </w:r>
            <w:r w:rsidR="00F61F63">
              <w:rPr>
                <w:noProof/>
                <w:webHidden/>
              </w:rPr>
              <w:instrText xml:space="preserve"> PAGEREF _Toc153974123 \h </w:instrText>
            </w:r>
            <w:r w:rsidR="00F61F63">
              <w:rPr>
                <w:noProof/>
                <w:webHidden/>
              </w:rPr>
            </w:r>
            <w:r w:rsidR="00F61F63">
              <w:rPr>
                <w:noProof/>
                <w:webHidden/>
              </w:rPr>
              <w:fldChar w:fldCharType="separate"/>
            </w:r>
            <w:r w:rsidR="00F61F63">
              <w:rPr>
                <w:noProof/>
                <w:webHidden/>
              </w:rPr>
              <w:t>36</w:t>
            </w:r>
            <w:r w:rsidR="00F61F63">
              <w:rPr>
                <w:noProof/>
                <w:webHidden/>
              </w:rPr>
              <w:fldChar w:fldCharType="end"/>
            </w:r>
          </w:hyperlink>
        </w:p>
        <w:p w14:paraId="5F86AD0D" w14:textId="29E7E291"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4" w:history="1">
            <w:r w:rsidR="00F61F63" w:rsidRPr="007A5EA1">
              <w:rPr>
                <w:rStyle w:val="Hipervnculo"/>
                <w:noProof/>
              </w:rPr>
              <w:t>9.2.5</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Garantizar la sostenibilidad de proyectos integrales</w:t>
            </w:r>
            <w:r w:rsidR="00F61F63">
              <w:rPr>
                <w:noProof/>
                <w:webHidden/>
              </w:rPr>
              <w:tab/>
            </w:r>
            <w:r w:rsidR="00F61F63">
              <w:rPr>
                <w:noProof/>
                <w:webHidden/>
              </w:rPr>
              <w:fldChar w:fldCharType="begin"/>
            </w:r>
            <w:r w:rsidR="00F61F63">
              <w:rPr>
                <w:noProof/>
                <w:webHidden/>
              </w:rPr>
              <w:instrText xml:space="preserve"> PAGEREF _Toc153974124 \h </w:instrText>
            </w:r>
            <w:r w:rsidR="00F61F63">
              <w:rPr>
                <w:noProof/>
                <w:webHidden/>
              </w:rPr>
            </w:r>
            <w:r w:rsidR="00F61F63">
              <w:rPr>
                <w:noProof/>
                <w:webHidden/>
              </w:rPr>
              <w:fldChar w:fldCharType="separate"/>
            </w:r>
            <w:r w:rsidR="00F61F63">
              <w:rPr>
                <w:noProof/>
                <w:webHidden/>
              </w:rPr>
              <w:t>37</w:t>
            </w:r>
            <w:r w:rsidR="00F61F63">
              <w:rPr>
                <w:noProof/>
                <w:webHidden/>
              </w:rPr>
              <w:fldChar w:fldCharType="end"/>
            </w:r>
          </w:hyperlink>
        </w:p>
        <w:p w14:paraId="4CA9B359" w14:textId="2588A289"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5" w:history="1">
            <w:r w:rsidR="00F61F63" w:rsidRPr="007A5EA1">
              <w:rPr>
                <w:rStyle w:val="Hipervnculo"/>
                <w:noProof/>
              </w:rPr>
              <w:t>9.2.6</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Seguimiento e impacto de la intervención territorial</w:t>
            </w:r>
            <w:r w:rsidR="00F61F63">
              <w:rPr>
                <w:noProof/>
                <w:webHidden/>
              </w:rPr>
              <w:tab/>
            </w:r>
            <w:r w:rsidR="00F61F63">
              <w:rPr>
                <w:noProof/>
                <w:webHidden/>
              </w:rPr>
              <w:fldChar w:fldCharType="begin"/>
            </w:r>
            <w:r w:rsidR="00F61F63">
              <w:rPr>
                <w:noProof/>
                <w:webHidden/>
              </w:rPr>
              <w:instrText xml:space="preserve"> PAGEREF _Toc153974125 \h </w:instrText>
            </w:r>
            <w:r w:rsidR="00F61F63">
              <w:rPr>
                <w:noProof/>
                <w:webHidden/>
              </w:rPr>
            </w:r>
            <w:r w:rsidR="00F61F63">
              <w:rPr>
                <w:noProof/>
                <w:webHidden/>
              </w:rPr>
              <w:fldChar w:fldCharType="separate"/>
            </w:r>
            <w:r w:rsidR="00F61F63">
              <w:rPr>
                <w:noProof/>
                <w:webHidden/>
              </w:rPr>
              <w:t>37</w:t>
            </w:r>
            <w:r w:rsidR="00F61F63">
              <w:rPr>
                <w:noProof/>
                <w:webHidden/>
              </w:rPr>
              <w:fldChar w:fldCharType="end"/>
            </w:r>
          </w:hyperlink>
        </w:p>
        <w:p w14:paraId="25523F31" w14:textId="3E39CD73"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26" w:history="1">
            <w:r w:rsidR="00F61F63" w:rsidRPr="007A5EA1">
              <w:rPr>
                <w:rStyle w:val="Hipervnculo"/>
                <w:noProof/>
              </w:rPr>
              <w:t>9.3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Ventanilla única de acceso a la energía</w:t>
            </w:r>
            <w:r w:rsidR="00F61F63">
              <w:rPr>
                <w:noProof/>
                <w:webHidden/>
              </w:rPr>
              <w:tab/>
            </w:r>
            <w:r w:rsidR="00F61F63">
              <w:rPr>
                <w:noProof/>
                <w:webHidden/>
              </w:rPr>
              <w:fldChar w:fldCharType="begin"/>
            </w:r>
            <w:r w:rsidR="00F61F63">
              <w:rPr>
                <w:noProof/>
                <w:webHidden/>
              </w:rPr>
              <w:instrText xml:space="preserve"> PAGEREF _Toc153974126 \h </w:instrText>
            </w:r>
            <w:r w:rsidR="00F61F63">
              <w:rPr>
                <w:noProof/>
                <w:webHidden/>
              </w:rPr>
            </w:r>
            <w:r w:rsidR="00F61F63">
              <w:rPr>
                <w:noProof/>
                <w:webHidden/>
              </w:rPr>
              <w:fldChar w:fldCharType="separate"/>
            </w:r>
            <w:r w:rsidR="00F61F63">
              <w:rPr>
                <w:noProof/>
                <w:webHidden/>
              </w:rPr>
              <w:t>38</w:t>
            </w:r>
            <w:r w:rsidR="00F61F63">
              <w:rPr>
                <w:noProof/>
                <w:webHidden/>
              </w:rPr>
              <w:fldChar w:fldCharType="end"/>
            </w:r>
          </w:hyperlink>
        </w:p>
        <w:p w14:paraId="5F4EF6D1" w14:textId="4F965B6F"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7" w:history="1">
            <w:r w:rsidR="00F61F63" w:rsidRPr="007A5EA1">
              <w:rPr>
                <w:rStyle w:val="Hipervnculo"/>
                <w:noProof/>
              </w:rPr>
              <w:t>9.3.1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Diagnóstico, análisis y caracterización de zonas rurales</w:t>
            </w:r>
            <w:r w:rsidR="00F61F63">
              <w:rPr>
                <w:noProof/>
                <w:webHidden/>
              </w:rPr>
              <w:tab/>
            </w:r>
            <w:r w:rsidR="00F61F63">
              <w:rPr>
                <w:noProof/>
                <w:webHidden/>
              </w:rPr>
              <w:fldChar w:fldCharType="begin"/>
            </w:r>
            <w:r w:rsidR="00F61F63">
              <w:rPr>
                <w:noProof/>
                <w:webHidden/>
              </w:rPr>
              <w:instrText xml:space="preserve"> PAGEREF _Toc153974127 \h </w:instrText>
            </w:r>
            <w:r w:rsidR="00F61F63">
              <w:rPr>
                <w:noProof/>
                <w:webHidden/>
              </w:rPr>
            </w:r>
            <w:r w:rsidR="00F61F63">
              <w:rPr>
                <w:noProof/>
                <w:webHidden/>
              </w:rPr>
              <w:fldChar w:fldCharType="separate"/>
            </w:r>
            <w:r w:rsidR="00F61F63">
              <w:rPr>
                <w:noProof/>
                <w:webHidden/>
              </w:rPr>
              <w:t>38</w:t>
            </w:r>
            <w:r w:rsidR="00F61F63">
              <w:rPr>
                <w:noProof/>
                <w:webHidden/>
              </w:rPr>
              <w:fldChar w:fldCharType="end"/>
            </w:r>
          </w:hyperlink>
        </w:p>
        <w:p w14:paraId="735F9CB8" w14:textId="2A98D64F"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8" w:history="1">
            <w:r w:rsidR="00F61F63" w:rsidRPr="007A5EA1">
              <w:rPr>
                <w:rStyle w:val="Hipervnculo"/>
                <w:noProof/>
              </w:rPr>
              <w:t>9.3.2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Identificación georreferenciada</w:t>
            </w:r>
            <w:r w:rsidR="00F61F63">
              <w:rPr>
                <w:noProof/>
                <w:webHidden/>
              </w:rPr>
              <w:tab/>
            </w:r>
            <w:r w:rsidR="00F61F63">
              <w:rPr>
                <w:noProof/>
                <w:webHidden/>
              </w:rPr>
              <w:fldChar w:fldCharType="begin"/>
            </w:r>
            <w:r w:rsidR="00F61F63">
              <w:rPr>
                <w:noProof/>
                <w:webHidden/>
              </w:rPr>
              <w:instrText xml:space="preserve"> PAGEREF _Toc153974128 \h </w:instrText>
            </w:r>
            <w:r w:rsidR="00F61F63">
              <w:rPr>
                <w:noProof/>
                <w:webHidden/>
              </w:rPr>
            </w:r>
            <w:r w:rsidR="00F61F63">
              <w:rPr>
                <w:noProof/>
                <w:webHidden/>
              </w:rPr>
              <w:fldChar w:fldCharType="separate"/>
            </w:r>
            <w:r w:rsidR="00F61F63">
              <w:rPr>
                <w:noProof/>
                <w:webHidden/>
              </w:rPr>
              <w:t>38</w:t>
            </w:r>
            <w:r w:rsidR="00F61F63">
              <w:rPr>
                <w:noProof/>
                <w:webHidden/>
              </w:rPr>
              <w:fldChar w:fldCharType="end"/>
            </w:r>
          </w:hyperlink>
        </w:p>
        <w:p w14:paraId="360C3528" w14:textId="01226573"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29" w:history="1">
            <w:r w:rsidR="00F61F63" w:rsidRPr="007A5EA1">
              <w:rPr>
                <w:rStyle w:val="Hipervnculo"/>
                <w:noProof/>
              </w:rPr>
              <w:t>9.3.3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Determinación de la demanda energética</w:t>
            </w:r>
            <w:r w:rsidR="00F61F63">
              <w:rPr>
                <w:noProof/>
                <w:webHidden/>
              </w:rPr>
              <w:tab/>
            </w:r>
            <w:r w:rsidR="00F61F63">
              <w:rPr>
                <w:noProof/>
                <w:webHidden/>
              </w:rPr>
              <w:fldChar w:fldCharType="begin"/>
            </w:r>
            <w:r w:rsidR="00F61F63">
              <w:rPr>
                <w:noProof/>
                <w:webHidden/>
              </w:rPr>
              <w:instrText xml:space="preserve"> PAGEREF _Toc153974129 \h </w:instrText>
            </w:r>
            <w:r w:rsidR="00F61F63">
              <w:rPr>
                <w:noProof/>
                <w:webHidden/>
              </w:rPr>
            </w:r>
            <w:r w:rsidR="00F61F63">
              <w:rPr>
                <w:noProof/>
                <w:webHidden/>
              </w:rPr>
              <w:fldChar w:fldCharType="separate"/>
            </w:r>
            <w:r w:rsidR="00F61F63">
              <w:rPr>
                <w:noProof/>
                <w:webHidden/>
              </w:rPr>
              <w:t>39</w:t>
            </w:r>
            <w:r w:rsidR="00F61F63">
              <w:rPr>
                <w:noProof/>
                <w:webHidden/>
              </w:rPr>
              <w:fldChar w:fldCharType="end"/>
            </w:r>
          </w:hyperlink>
        </w:p>
        <w:p w14:paraId="0D60122E" w14:textId="10A92874"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30" w:history="1">
            <w:r w:rsidR="00F61F63" w:rsidRPr="007A5EA1">
              <w:rPr>
                <w:rStyle w:val="Hipervnculo"/>
                <w:noProof/>
              </w:rPr>
              <w:t>9.3.4</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Determinación de la oferta energética</w:t>
            </w:r>
            <w:r w:rsidR="00F61F63">
              <w:rPr>
                <w:noProof/>
                <w:webHidden/>
              </w:rPr>
              <w:tab/>
            </w:r>
            <w:r w:rsidR="00F61F63">
              <w:rPr>
                <w:noProof/>
                <w:webHidden/>
              </w:rPr>
              <w:fldChar w:fldCharType="begin"/>
            </w:r>
            <w:r w:rsidR="00F61F63">
              <w:rPr>
                <w:noProof/>
                <w:webHidden/>
              </w:rPr>
              <w:instrText xml:space="preserve"> PAGEREF _Toc153974130 \h </w:instrText>
            </w:r>
            <w:r w:rsidR="00F61F63">
              <w:rPr>
                <w:noProof/>
                <w:webHidden/>
              </w:rPr>
            </w:r>
            <w:r w:rsidR="00F61F63">
              <w:rPr>
                <w:noProof/>
                <w:webHidden/>
              </w:rPr>
              <w:fldChar w:fldCharType="separate"/>
            </w:r>
            <w:r w:rsidR="00F61F63">
              <w:rPr>
                <w:noProof/>
                <w:webHidden/>
              </w:rPr>
              <w:t>39</w:t>
            </w:r>
            <w:r w:rsidR="00F61F63">
              <w:rPr>
                <w:noProof/>
                <w:webHidden/>
              </w:rPr>
              <w:fldChar w:fldCharType="end"/>
            </w:r>
          </w:hyperlink>
        </w:p>
        <w:p w14:paraId="39A62F99" w14:textId="2AB904B5"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31" w:history="1">
            <w:r w:rsidR="00F61F63" w:rsidRPr="007A5EA1">
              <w:rPr>
                <w:rStyle w:val="Hipervnculo"/>
                <w:rFonts w:eastAsia="Arial Nova Light" w:cs="Arial Nova Light"/>
                <w:noProof/>
              </w:rPr>
              <w:t>9.3.5</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Gestión y diseño de portafolio de proyectos</w:t>
            </w:r>
            <w:r w:rsidR="00F61F63">
              <w:rPr>
                <w:noProof/>
                <w:webHidden/>
              </w:rPr>
              <w:tab/>
            </w:r>
            <w:r w:rsidR="00F61F63">
              <w:rPr>
                <w:noProof/>
                <w:webHidden/>
              </w:rPr>
              <w:fldChar w:fldCharType="begin"/>
            </w:r>
            <w:r w:rsidR="00F61F63">
              <w:rPr>
                <w:noProof/>
                <w:webHidden/>
              </w:rPr>
              <w:instrText xml:space="preserve"> PAGEREF _Toc153974131 \h </w:instrText>
            </w:r>
            <w:r w:rsidR="00F61F63">
              <w:rPr>
                <w:noProof/>
                <w:webHidden/>
              </w:rPr>
            </w:r>
            <w:r w:rsidR="00F61F63">
              <w:rPr>
                <w:noProof/>
                <w:webHidden/>
              </w:rPr>
              <w:fldChar w:fldCharType="separate"/>
            </w:r>
            <w:r w:rsidR="00F61F63">
              <w:rPr>
                <w:noProof/>
                <w:webHidden/>
              </w:rPr>
              <w:t>40</w:t>
            </w:r>
            <w:r w:rsidR="00F61F63">
              <w:rPr>
                <w:noProof/>
                <w:webHidden/>
              </w:rPr>
              <w:fldChar w:fldCharType="end"/>
            </w:r>
          </w:hyperlink>
        </w:p>
        <w:p w14:paraId="377CE5F6" w14:textId="32845845"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32" w:history="1">
            <w:r w:rsidR="00F61F63" w:rsidRPr="007A5EA1">
              <w:rPr>
                <w:rStyle w:val="Hipervnculo"/>
                <w:rFonts w:eastAsia="Arial Nova Light" w:cs="Arial Nova Light"/>
                <w:noProof/>
              </w:rPr>
              <w:t>9.3.6</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Armonizar con otros mecanismos la priorización y asignación recursos</w:t>
            </w:r>
            <w:r w:rsidR="00F61F63">
              <w:rPr>
                <w:noProof/>
                <w:webHidden/>
              </w:rPr>
              <w:tab/>
            </w:r>
            <w:r w:rsidR="00F61F63">
              <w:rPr>
                <w:noProof/>
                <w:webHidden/>
              </w:rPr>
              <w:fldChar w:fldCharType="begin"/>
            </w:r>
            <w:r w:rsidR="00F61F63">
              <w:rPr>
                <w:noProof/>
                <w:webHidden/>
              </w:rPr>
              <w:instrText xml:space="preserve"> PAGEREF _Toc153974132 \h </w:instrText>
            </w:r>
            <w:r w:rsidR="00F61F63">
              <w:rPr>
                <w:noProof/>
                <w:webHidden/>
              </w:rPr>
            </w:r>
            <w:r w:rsidR="00F61F63">
              <w:rPr>
                <w:noProof/>
                <w:webHidden/>
              </w:rPr>
              <w:fldChar w:fldCharType="separate"/>
            </w:r>
            <w:r w:rsidR="00F61F63">
              <w:rPr>
                <w:noProof/>
                <w:webHidden/>
              </w:rPr>
              <w:t>40</w:t>
            </w:r>
            <w:r w:rsidR="00F61F63">
              <w:rPr>
                <w:noProof/>
                <w:webHidden/>
              </w:rPr>
              <w:fldChar w:fldCharType="end"/>
            </w:r>
          </w:hyperlink>
        </w:p>
        <w:p w14:paraId="4D8EDEFD" w14:textId="5BD8D14B"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33" w:history="1">
            <w:r w:rsidR="00F61F63" w:rsidRPr="007A5EA1">
              <w:rPr>
                <w:rStyle w:val="Hipervnculo"/>
                <w:noProof/>
              </w:rPr>
              <w:t>9.3.7</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Disponibilidad y asignación de recursos</w:t>
            </w:r>
            <w:r w:rsidR="00F61F63">
              <w:rPr>
                <w:noProof/>
                <w:webHidden/>
              </w:rPr>
              <w:tab/>
            </w:r>
            <w:r w:rsidR="00F61F63">
              <w:rPr>
                <w:noProof/>
                <w:webHidden/>
              </w:rPr>
              <w:fldChar w:fldCharType="begin"/>
            </w:r>
            <w:r w:rsidR="00F61F63">
              <w:rPr>
                <w:noProof/>
                <w:webHidden/>
              </w:rPr>
              <w:instrText xml:space="preserve"> PAGEREF _Toc153974133 \h </w:instrText>
            </w:r>
            <w:r w:rsidR="00F61F63">
              <w:rPr>
                <w:noProof/>
                <w:webHidden/>
              </w:rPr>
            </w:r>
            <w:r w:rsidR="00F61F63">
              <w:rPr>
                <w:noProof/>
                <w:webHidden/>
              </w:rPr>
              <w:fldChar w:fldCharType="separate"/>
            </w:r>
            <w:r w:rsidR="00F61F63">
              <w:rPr>
                <w:noProof/>
                <w:webHidden/>
              </w:rPr>
              <w:t>40</w:t>
            </w:r>
            <w:r w:rsidR="00F61F63">
              <w:rPr>
                <w:noProof/>
                <w:webHidden/>
              </w:rPr>
              <w:fldChar w:fldCharType="end"/>
            </w:r>
          </w:hyperlink>
        </w:p>
        <w:p w14:paraId="7D0D7AD4" w14:textId="4647026F" w:rsidR="00F61F63" w:rsidRDefault="00000000">
          <w:pPr>
            <w:pStyle w:val="TDC1"/>
            <w:tabs>
              <w:tab w:val="left" w:pos="660"/>
              <w:tab w:val="right" w:leader="dot" w:pos="8828"/>
            </w:tabs>
            <w:rPr>
              <w:rFonts w:asciiTheme="minorHAnsi" w:eastAsiaTheme="minorEastAsia" w:hAnsiTheme="minorHAnsi" w:cstheme="minorBidi"/>
              <w:noProof/>
              <w:kern w:val="2"/>
              <w:szCs w:val="22"/>
              <w:lang w:eastAsia="es-CO"/>
              <w14:ligatures w14:val="standardContextual"/>
            </w:rPr>
          </w:pPr>
          <w:hyperlink w:anchor="_Toc153974134" w:history="1">
            <w:r w:rsidR="00F61F63" w:rsidRPr="007A5EA1">
              <w:rPr>
                <w:rStyle w:val="Hipervnculo"/>
                <w:noProof/>
              </w:rPr>
              <w:t>10</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CRONOGRAMA DE ACTIVIDADES</w:t>
            </w:r>
            <w:r w:rsidR="00F61F63">
              <w:rPr>
                <w:noProof/>
                <w:webHidden/>
              </w:rPr>
              <w:tab/>
            </w:r>
            <w:r w:rsidR="00F61F63">
              <w:rPr>
                <w:noProof/>
                <w:webHidden/>
              </w:rPr>
              <w:fldChar w:fldCharType="begin"/>
            </w:r>
            <w:r w:rsidR="00F61F63">
              <w:rPr>
                <w:noProof/>
                <w:webHidden/>
              </w:rPr>
              <w:instrText xml:space="preserve"> PAGEREF _Toc153974134 \h </w:instrText>
            </w:r>
            <w:r w:rsidR="00F61F63">
              <w:rPr>
                <w:noProof/>
                <w:webHidden/>
              </w:rPr>
            </w:r>
            <w:r w:rsidR="00F61F63">
              <w:rPr>
                <w:noProof/>
                <w:webHidden/>
              </w:rPr>
              <w:fldChar w:fldCharType="separate"/>
            </w:r>
            <w:r w:rsidR="00F61F63">
              <w:rPr>
                <w:noProof/>
                <w:webHidden/>
              </w:rPr>
              <w:t>41</w:t>
            </w:r>
            <w:r w:rsidR="00F61F63">
              <w:rPr>
                <w:noProof/>
                <w:webHidden/>
              </w:rPr>
              <w:fldChar w:fldCharType="end"/>
            </w:r>
          </w:hyperlink>
        </w:p>
        <w:p w14:paraId="092E1EF0" w14:textId="72443C36" w:rsidR="00F61F63" w:rsidRDefault="00000000">
          <w:pPr>
            <w:pStyle w:val="TDC1"/>
            <w:tabs>
              <w:tab w:val="right" w:leader="dot" w:pos="8828"/>
            </w:tabs>
            <w:rPr>
              <w:rFonts w:asciiTheme="minorHAnsi" w:eastAsiaTheme="minorEastAsia" w:hAnsiTheme="minorHAnsi" w:cstheme="minorBidi"/>
              <w:noProof/>
              <w:kern w:val="2"/>
              <w:szCs w:val="22"/>
              <w:lang w:eastAsia="es-CO"/>
              <w14:ligatures w14:val="standardContextual"/>
            </w:rPr>
          </w:pPr>
          <w:hyperlink w:anchor="_Toc153974135" w:history="1">
            <w:r w:rsidR="00F61F63" w:rsidRPr="007A5EA1">
              <w:rPr>
                <w:rStyle w:val="Hipervnculo"/>
                <w:noProof/>
                <w:lang w:val="es-ES"/>
              </w:rPr>
              <w:t>REFERENCIAS</w:t>
            </w:r>
            <w:r w:rsidR="00F61F63">
              <w:rPr>
                <w:noProof/>
                <w:webHidden/>
              </w:rPr>
              <w:tab/>
            </w:r>
            <w:r w:rsidR="00F61F63">
              <w:rPr>
                <w:noProof/>
                <w:webHidden/>
              </w:rPr>
              <w:fldChar w:fldCharType="begin"/>
            </w:r>
            <w:r w:rsidR="00F61F63">
              <w:rPr>
                <w:noProof/>
                <w:webHidden/>
              </w:rPr>
              <w:instrText xml:space="preserve"> PAGEREF _Toc153974135 \h </w:instrText>
            </w:r>
            <w:r w:rsidR="00F61F63">
              <w:rPr>
                <w:noProof/>
                <w:webHidden/>
              </w:rPr>
            </w:r>
            <w:r w:rsidR="00F61F63">
              <w:rPr>
                <w:noProof/>
                <w:webHidden/>
              </w:rPr>
              <w:fldChar w:fldCharType="separate"/>
            </w:r>
            <w:r w:rsidR="00F61F63">
              <w:rPr>
                <w:noProof/>
                <w:webHidden/>
              </w:rPr>
              <w:t>42</w:t>
            </w:r>
            <w:r w:rsidR="00F61F63">
              <w:rPr>
                <w:noProof/>
                <w:webHidden/>
              </w:rPr>
              <w:fldChar w:fldCharType="end"/>
            </w:r>
          </w:hyperlink>
        </w:p>
        <w:p w14:paraId="4965A3D8" w14:textId="37143161" w:rsidR="00F61F63" w:rsidRDefault="00000000">
          <w:pPr>
            <w:pStyle w:val="TDC1"/>
            <w:tabs>
              <w:tab w:val="left" w:pos="660"/>
              <w:tab w:val="right" w:leader="dot" w:pos="8828"/>
            </w:tabs>
            <w:rPr>
              <w:rFonts w:asciiTheme="minorHAnsi" w:eastAsiaTheme="minorEastAsia" w:hAnsiTheme="minorHAnsi" w:cstheme="minorBidi"/>
              <w:noProof/>
              <w:kern w:val="2"/>
              <w:szCs w:val="22"/>
              <w:lang w:eastAsia="es-CO"/>
              <w14:ligatures w14:val="standardContextual"/>
            </w:rPr>
          </w:pPr>
          <w:hyperlink w:anchor="_Toc153974136" w:history="1">
            <w:r w:rsidR="00F61F63" w:rsidRPr="007A5EA1">
              <w:rPr>
                <w:rStyle w:val="Hipervnculo"/>
                <w:noProof/>
              </w:rPr>
              <w:t>11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lang w:val="es-ES"/>
              </w:rPr>
              <w:t>ANEXO I. SEGUIMIENTO DE INDICADORES</w:t>
            </w:r>
            <w:r w:rsidR="00F61F63">
              <w:rPr>
                <w:noProof/>
                <w:webHidden/>
              </w:rPr>
              <w:tab/>
            </w:r>
            <w:r w:rsidR="00F61F63">
              <w:rPr>
                <w:noProof/>
                <w:webHidden/>
              </w:rPr>
              <w:fldChar w:fldCharType="begin"/>
            </w:r>
            <w:r w:rsidR="00F61F63">
              <w:rPr>
                <w:noProof/>
                <w:webHidden/>
              </w:rPr>
              <w:instrText xml:space="preserve"> PAGEREF _Toc153974136 \h </w:instrText>
            </w:r>
            <w:r w:rsidR="00F61F63">
              <w:rPr>
                <w:noProof/>
                <w:webHidden/>
              </w:rPr>
            </w:r>
            <w:r w:rsidR="00F61F63">
              <w:rPr>
                <w:noProof/>
                <w:webHidden/>
              </w:rPr>
              <w:fldChar w:fldCharType="separate"/>
            </w:r>
            <w:r w:rsidR="00F61F63">
              <w:rPr>
                <w:noProof/>
                <w:webHidden/>
              </w:rPr>
              <w:t>44</w:t>
            </w:r>
            <w:r w:rsidR="00F61F63">
              <w:rPr>
                <w:noProof/>
                <w:webHidden/>
              </w:rPr>
              <w:fldChar w:fldCharType="end"/>
            </w:r>
          </w:hyperlink>
        </w:p>
        <w:p w14:paraId="5B4B7A52" w14:textId="2BE14D14"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37" w:history="1">
            <w:r w:rsidR="00F61F63" w:rsidRPr="007A5EA1">
              <w:rPr>
                <w:rStyle w:val="Hipervnculo"/>
                <w:noProof/>
              </w:rPr>
              <w:t>11.1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Seguimiento a los indicadores A29 y A29P</w:t>
            </w:r>
            <w:r w:rsidR="00F61F63">
              <w:rPr>
                <w:noProof/>
                <w:webHidden/>
              </w:rPr>
              <w:tab/>
            </w:r>
            <w:r w:rsidR="00F61F63">
              <w:rPr>
                <w:noProof/>
                <w:webHidden/>
              </w:rPr>
              <w:fldChar w:fldCharType="begin"/>
            </w:r>
            <w:r w:rsidR="00F61F63">
              <w:rPr>
                <w:noProof/>
                <w:webHidden/>
              </w:rPr>
              <w:instrText xml:space="preserve"> PAGEREF _Toc153974137 \h </w:instrText>
            </w:r>
            <w:r w:rsidR="00F61F63">
              <w:rPr>
                <w:noProof/>
                <w:webHidden/>
              </w:rPr>
            </w:r>
            <w:r w:rsidR="00F61F63">
              <w:rPr>
                <w:noProof/>
                <w:webHidden/>
              </w:rPr>
              <w:fldChar w:fldCharType="separate"/>
            </w:r>
            <w:r w:rsidR="00F61F63">
              <w:rPr>
                <w:noProof/>
                <w:webHidden/>
              </w:rPr>
              <w:t>44</w:t>
            </w:r>
            <w:r w:rsidR="00F61F63">
              <w:rPr>
                <w:noProof/>
                <w:webHidden/>
              </w:rPr>
              <w:fldChar w:fldCharType="end"/>
            </w:r>
          </w:hyperlink>
        </w:p>
        <w:p w14:paraId="79A0885B" w14:textId="48A2849A"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38" w:history="1">
            <w:r w:rsidR="00F61F63" w:rsidRPr="007A5EA1">
              <w:rPr>
                <w:rStyle w:val="Hipervnculo"/>
                <w:noProof/>
              </w:rPr>
              <w:t>11.1.1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Proyectos en operación y ejecución: A29</w:t>
            </w:r>
            <w:r w:rsidR="00F61F63">
              <w:rPr>
                <w:noProof/>
                <w:webHidden/>
              </w:rPr>
              <w:tab/>
            </w:r>
            <w:r w:rsidR="00F61F63">
              <w:rPr>
                <w:noProof/>
                <w:webHidden/>
              </w:rPr>
              <w:fldChar w:fldCharType="begin"/>
            </w:r>
            <w:r w:rsidR="00F61F63">
              <w:rPr>
                <w:noProof/>
                <w:webHidden/>
              </w:rPr>
              <w:instrText xml:space="preserve"> PAGEREF _Toc153974138 \h </w:instrText>
            </w:r>
            <w:r w:rsidR="00F61F63">
              <w:rPr>
                <w:noProof/>
                <w:webHidden/>
              </w:rPr>
            </w:r>
            <w:r w:rsidR="00F61F63">
              <w:rPr>
                <w:noProof/>
                <w:webHidden/>
              </w:rPr>
              <w:fldChar w:fldCharType="separate"/>
            </w:r>
            <w:r w:rsidR="00F61F63">
              <w:rPr>
                <w:noProof/>
                <w:webHidden/>
              </w:rPr>
              <w:t>45</w:t>
            </w:r>
            <w:r w:rsidR="00F61F63">
              <w:rPr>
                <w:noProof/>
                <w:webHidden/>
              </w:rPr>
              <w:fldChar w:fldCharType="end"/>
            </w:r>
          </w:hyperlink>
        </w:p>
        <w:p w14:paraId="1E9C12D5" w14:textId="3FADEABC" w:rsidR="00F61F63" w:rsidRDefault="00000000">
          <w:pPr>
            <w:pStyle w:val="TDC3"/>
            <w:tabs>
              <w:tab w:val="left" w:pos="1320"/>
              <w:tab w:val="right" w:leader="dot" w:pos="8828"/>
            </w:tabs>
            <w:rPr>
              <w:rFonts w:asciiTheme="minorHAnsi" w:eastAsiaTheme="minorEastAsia" w:hAnsiTheme="minorHAnsi" w:cstheme="minorBidi"/>
              <w:noProof/>
              <w:kern w:val="2"/>
              <w:szCs w:val="22"/>
              <w:lang w:eastAsia="es-CO"/>
              <w14:ligatures w14:val="standardContextual"/>
            </w:rPr>
          </w:pPr>
          <w:hyperlink w:anchor="_Toc153974139" w:history="1">
            <w:r w:rsidR="00F61F63" w:rsidRPr="007A5EA1">
              <w:rPr>
                <w:rStyle w:val="Hipervnculo"/>
                <w:noProof/>
              </w:rPr>
              <w:t>11.1.2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shd w:val="clear" w:color="auto" w:fill="FFFFFF"/>
              </w:rPr>
              <w:t>Proyectos en operación y ejecución: A29P</w:t>
            </w:r>
            <w:r w:rsidR="00F61F63">
              <w:rPr>
                <w:noProof/>
                <w:webHidden/>
              </w:rPr>
              <w:tab/>
            </w:r>
            <w:r w:rsidR="00F61F63">
              <w:rPr>
                <w:noProof/>
                <w:webHidden/>
              </w:rPr>
              <w:fldChar w:fldCharType="begin"/>
            </w:r>
            <w:r w:rsidR="00F61F63">
              <w:rPr>
                <w:noProof/>
                <w:webHidden/>
              </w:rPr>
              <w:instrText xml:space="preserve"> PAGEREF _Toc153974139 \h </w:instrText>
            </w:r>
            <w:r w:rsidR="00F61F63">
              <w:rPr>
                <w:noProof/>
                <w:webHidden/>
              </w:rPr>
            </w:r>
            <w:r w:rsidR="00F61F63">
              <w:rPr>
                <w:noProof/>
                <w:webHidden/>
              </w:rPr>
              <w:fldChar w:fldCharType="separate"/>
            </w:r>
            <w:r w:rsidR="00F61F63">
              <w:rPr>
                <w:noProof/>
                <w:webHidden/>
              </w:rPr>
              <w:t>48</w:t>
            </w:r>
            <w:r w:rsidR="00F61F63">
              <w:rPr>
                <w:noProof/>
                <w:webHidden/>
              </w:rPr>
              <w:fldChar w:fldCharType="end"/>
            </w:r>
          </w:hyperlink>
        </w:p>
        <w:p w14:paraId="648B2DF3" w14:textId="4833EC8C"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0" w:history="1">
            <w:r w:rsidR="00F61F63" w:rsidRPr="007A5EA1">
              <w:rPr>
                <w:rStyle w:val="Hipervnculo"/>
                <w:noProof/>
              </w:rPr>
              <w:t>11.2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Seguimiento a los indicadores A30 y A30P</w:t>
            </w:r>
            <w:r w:rsidR="00F61F63">
              <w:rPr>
                <w:noProof/>
                <w:webHidden/>
              </w:rPr>
              <w:tab/>
            </w:r>
            <w:r w:rsidR="00F61F63">
              <w:rPr>
                <w:noProof/>
                <w:webHidden/>
              </w:rPr>
              <w:fldChar w:fldCharType="begin"/>
            </w:r>
            <w:r w:rsidR="00F61F63">
              <w:rPr>
                <w:noProof/>
                <w:webHidden/>
              </w:rPr>
              <w:instrText xml:space="preserve"> PAGEREF _Toc153974140 \h </w:instrText>
            </w:r>
            <w:r w:rsidR="00F61F63">
              <w:rPr>
                <w:noProof/>
                <w:webHidden/>
              </w:rPr>
            </w:r>
            <w:r w:rsidR="00F61F63">
              <w:rPr>
                <w:noProof/>
                <w:webHidden/>
              </w:rPr>
              <w:fldChar w:fldCharType="separate"/>
            </w:r>
            <w:r w:rsidR="00F61F63">
              <w:rPr>
                <w:noProof/>
                <w:webHidden/>
              </w:rPr>
              <w:t>50</w:t>
            </w:r>
            <w:r w:rsidR="00F61F63">
              <w:rPr>
                <w:noProof/>
                <w:webHidden/>
              </w:rPr>
              <w:fldChar w:fldCharType="end"/>
            </w:r>
          </w:hyperlink>
        </w:p>
        <w:p w14:paraId="4A6EA270" w14:textId="6E732550"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1" w:history="1">
            <w:r w:rsidR="00F61F63" w:rsidRPr="007A5EA1">
              <w:rPr>
                <w:rStyle w:val="Hipervnculo"/>
                <w:noProof/>
              </w:rPr>
              <w:t>11.3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Seguimiento a los indicadores A388 y A388P</w:t>
            </w:r>
            <w:r w:rsidR="00F61F63">
              <w:rPr>
                <w:noProof/>
                <w:webHidden/>
              </w:rPr>
              <w:tab/>
            </w:r>
            <w:r w:rsidR="00F61F63">
              <w:rPr>
                <w:noProof/>
                <w:webHidden/>
              </w:rPr>
              <w:fldChar w:fldCharType="begin"/>
            </w:r>
            <w:r w:rsidR="00F61F63">
              <w:rPr>
                <w:noProof/>
                <w:webHidden/>
              </w:rPr>
              <w:instrText xml:space="preserve"> PAGEREF _Toc153974141 \h </w:instrText>
            </w:r>
            <w:r w:rsidR="00F61F63">
              <w:rPr>
                <w:noProof/>
                <w:webHidden/>
              </w:rPr>
            </w:r>
            <w:r w:rsidR="00F61F63">
              <w:rPr>
                <w:noProof/>
                <w:webHidden/>
              </w:rPr>
              <w:fldChar w:fldCharType="separate"/>
            </w:r>
            <w:r w:rsidR="00F61F63">
              <w:rPr>
                <w:noProof/>
                <w:webHidden/>
              </w:rPr>
              <w:t>52</w:t>
            </w:r>
            <w:r w:rsidR="00F61F63">
              <w:rPr>
                <w:noProof/>
                <w:webHidden/>
              </w:rPr>
              <w:fldChar w:fldCharType="end"/>
            </w:r>
          </w:hyperlink>
        </w:p>
        <w:p w14:paraId="115A7064" w14:textId="4678AF88"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2" w:history="1">
            <w:r w:rsidR="00F61F63" w:rsidRPr="007A5EA1">
              <w:rPr>
                <w:rStyle w:val="Hipervnculo"/>
                <w:noProof/>
              </w:rPr>
              <w:t>11.4</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Proyección de indicadores y participación de fuentes de financiación</w:t>
            </w:r>
            <w:r w:rsidR="00F61F63">
              <w:rPr>
                <w:noProof/>
                <w:webHidden/>
              </w:rPr>
              <w:tab/>
            </w:r>
            <w:r w:rsidR="00F61F63">
              <w:rPr>
                <w:noProof/>
                <w:webHidden/>
              </w:rPr>
              <w:fldChar w:fldCharType="begin"/>
            </w:r>
            <w:r w:rsidR="00F61F63">
              <w:rPr>
                <w:noProof/>
                <w:webHidden/>
              </w:rPr>
              <w:instrText xml:space="preserve"> PAGEREF _Toc153974142 \h </w:instrText>
            </w:r>
            <w:r w:rsidR="00F61F63">
              <w:rPr>
                <w:noProof/>
                <w:webHidden/>
              </w:rPr>
            </w:r>
            <w:r w:rsidR="00F61F63">
              <w:rPr>
                <w:noProof/>
                <w:webHidden/>
              </w:rPr>
              <w:fldChar w:fldCharType="separate"/>
            </w:r>
            <w:r w:rsidR="00F61F63">
              <w:rPr>
                <w:noProof/>
                <w:webHidden/>
              </w:rPr>
              <w:t>53</w:t>
            </w:r>
            <w:r w:rsidR="00F61F63">
              <w:rPr>
                <w:noProof/>
                <w:webHidden/>
              </w:rPr>
              <w:fldChar w:fldCharType="end"/>
            </w:r>
          </w:hyperlink>
        </w:p>
        <w:p w14:paraId="55966DAA" w14:textId="4727E359" w:rsidR="00F61F63" w:rsidRDefault="00000000">
          <w:pPr>
            <w:pStyle w:val="TDC1"/>
            <w:tabs>
              <w:tab w:val="left" w:pos="660"/>
              <w:tab w:val="right" w:leader="dot" w:pos="8828"/>
            </w:tabs>
            <w:rPr>
              <w:rFonts w:asciiTheme="minorHAnsi" w:eastAsiaTheme="minorEastAsia" w:hAnsiTheme="minorHAnsi" w:cstheme="minorBidi"/>
              <w:noProof/>
              <w:kern w:val="2"/>
              <w:szCs w:val="22"/>
              <w:lang w:eastAsia="es-CO"/>
              <w14:ligatures w14:val="standardContextual"/>
            </w:rPr>
          </w:pPr>
          <w:hyperlink w:anchor="_Toc153974143" w:history="1">
            <w:r w:rsidR="00F61F63" w:rsidRPr="007A5EA1">
              <w:rPr>
                <w:rStyle w:val="Hipervnculo"/>
                <w:noProof/>
              </w:rPr>
              <w:t>12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ANEXO II. MECANISMOS PARA LA UNIVERSALIZACIÓN DEL SERVICIO</w:t>
            </w:r>
            <w:r w:rsidR="00F61F63">
              <w:rPr>
                <w:noProof/>
                <w:webHidden/>
              </w:rPr>
              <w:tab/>
            </w:r>
            <w:r w:rsidR="00F61F63">
              <w:rPr>
                <w:noProof/>
                <w:webHidden/>
              </w:rPr>
              <w:fldChar w:fldCharType="begin"/>
            </w:r>
            <w:r w:rsidR="00F61F63">
              <w:rPr>
                <w:noProof/>
                <w:webHidden/>
              </w:rPr>
              <w:instrText xml:space="preserve"> PAGEREF _Toc153974143 \h </w:instrText>
            </w:r>
            <w:r w:rsidR="00F61F63">
              <w:rPr>
                <w:noProof/>
                <w:webHidden/>
              </w:rPr>
            </w:r>
            <w:r w:rsidR="00F61F63">
              <w:rPr>
                <w:noProof/>
                <w:webHidden/>
              </w:rPr>
              <w:fldChar w:fldCharType="separate"/>
            </w:r>
            <w:r w:rsidR="00F61F63">
              <w:rPr>
                <w:noProof/>
                <w:webHidden/>
              </w:rPr>
              <w:t>54</w:t>
            </w:r>
            <w:r w:rsidR="00F61F63">
              <w:rPr>
                <w:noProof/>
                <w:webHidden/>
              </w:rPr>
              <w:fldChar w:fldCharType="end"/>
            </w:r>
          </w:hyperlink>
        </w:p>
        <w:p w14:paraId="06F9FB96" w14:textId="67B01160"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4" w:history="1">
            <w:r w:rsidR="00F61F63" w:rsidRPr="007A5EA1">
              <w:rPr>
                <w:rStyle w:val="Hipervnculo"/>
                <w:noProof/>
              </w:rPr>
              <w:t>12.1</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Fondo de Apoyo Financiero para la Energización de las Zonas No Interconectadas – FAZNI</w:t>
            </w:r>
            <w:r w:rsidR="00F61F63">
              <w:rPr>
                <w:noProof/>
                <w:webHidden/>
              </w:rPr>
              <w:tab/>
            </w:r>
            <w:r w:rsidR="00F61F63">
              <w:rPr>
                <w:noProof/>
                <w:webHidden/>
              </w:rPr>
              <w:fldChar w:fldCharType="begin"/>
            </w:r>
            <w:r w:rsidR="00F61F63">
              <w:rPr>
                <w:noProof/>
                <w:webHidden/>
              </w:rPr>
              <w:instrText xml:space="preserve"> PAGEREF _Toc153974144 \h </w:instrText>
            </w:r>
            <w:r w:rsidR="00F61F63">
              <w:rPr>
                <w:noProof/>
                <w:webHidden/>
              </w:rPr>
            </w:r>
            <w:r w:rsidR="00F61F63">
              <w:rPr>
                <w:noProof/>
                <w:webHidden/>
              </w:rPr>
              <w:fldChar w:fldCharType="separate"/>
            </w:r>
            <w:r w:rsidR="00F61F63">
              <w:rPr>
                <w:noProof/>
                <w:webHidden/>
              </w:rPr>
              <w:t>56</w:t>
            </w:r>
            <w:r w:rsidR="00F61F63">
              <w:rPr>
                <w:noProof/>
                <w:webHidden/>
              </w:rPr>
              <w:fldChar w:fldCharType="end"/>
            </w:r>
          </w:hyperlink>
        </w:p>
        <w:p w14:paraId="3F356164" w14:textId="74906E49"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5" w:history="1">
            <w:r w:rsidR="00F61F63" w:rsidRPr="007A5EA1">
              <w:rPr>
                <w:rStyle w:val="Hipervnculo"/>
                <w:noProof/>
              </w:rPr>
              <w:t>12.2</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Fondo de Apoyo Financiero para la Energización de las Zonas Rurales Interconectadas – FAER</w:t>
            </w:r>
            <w:r w:rsidR="00F61F63">
              <w:rPr>
                <w:noProof/>
                <w:webHidden/>
              </w:rPr>
              <w:tab/>
            </w:r>
            <w:r w:rsidR="00F61F63">
              <w:rPr>
                <w:noProof/>
                <w:webHidden/>
              </w:rPr>
              <w:fldChar w:fldCharType="begin"/>
            </w:r>
            <w:r w:rsidR="00F61F63">
              <w:rPr>
                <w:noProof/>
                <w:webHidden/>
              </w:rPr>
              <w:instrText xml:space="preserve"> PAGEREF _Toc153974145 \h </w:instrText>
            </w:r>
            <w:r w:rsidR="00F61F63">
              <w:rPr>
                <w:noProof/>
                <w:webHidden/>
              </w:rPr>
            </w:r>
            <w:r w:rsidR="00F61F63">
              <w:rPr>
                <w:noProof/>
                <w:webHidden/>
              </w:rPr>
              <w:fldChar w:fldCharType="separate"/>
            </w:r>
            <w:r w:rsidR="00F61F63">
              <w:rPr>
                <w:noProof/>
                <w:webHidden/>
              </w:rPr>
              <w:t>57</w:t>
            </w:r>
            <w:r w:rsidR="00F61F63">
              <w:rPr>
                <w:noProof/>
                <w:webHidden/>
              </w:rPr>
              <w:fldChar w:fldCharType="end"/>
            </w:r>
          </w:hyperlink>
        </w:p>
        <w:p w14:paraId="7DE60022" w14:textId="3062706B"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6" w:history="1">
            <w:r w:rsidR="00F61F63" w:rsidRPr="007A5EA1">
              <w:rPr>
                <w:rStyle w:val="Hipervnculo"/>
                <w:noProof/>
              </w:rPr>
              <w:t>12.3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Programa de Normalización de Redes Eléctricas – PRONE</w:t>
            </w:r>
            <w:r w:rsidR="00F61F63">
              <w:rPr>
                <w:noProof/>
                <w:webHidden/>
              </w:rPr>
              <w:tab/>
            </w:r>
            <w:r w:rsidR="00F61F63">
              <w:rPr>
                <w:noProof/>
                <w:webHidden/>
              </w:rPr>
              <w:fldChar w:fldCharType="begin"/>
            </w:r>
            <w:r w:rsidR="00F61F63">
              <w:rPr>
                <w:noProof/>
                <w:webHidden/>
              </w:rPr>
              <w:instrText xml:space="preserve"> PAGEREF _Toc153974146 \h </w:instrText>
            </w:r>
            <w:r w:rsidR="00F61F63">
              <w:rPr>
                <w:noProof/>
                <w:webHidden/>
              </w:rPr>
            </w:r>
            <w:r w:rsidR="00F61F63">
              <w:rPr>
                <w:noProof/>
                <w:webHidden/>
              </w:rPr>
              <w:fldChar w:fldCharType="separate"/>
            </w:r>
            <w:r w:rsidR="00F61F63">
              <w:rPr>
                <w:noProof/>
                <w:webHidden/>
              </w:rPr>
              <w:t>58</w:t>
            </w:r>
            <w:r w:rsidR="00F61F63">
              <w:rPr>
                <w:noProof/>
                <w:webHidden/>
              </w:rPr>
              <w:fldChar w:fldCharType="end"/>
            </w:r>
          </w:hyperlink>
        </w:p>
        <w:p w14:paraId="7BA00B23" w14:textId="3C59847E"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7" w:history="1">
            <w:r w:rsidR="00F61F63" w:rsidRPr="007A5EA1">
              <w:rPr>
                <w:rStyle w:val="Hipervnculo"/>
                <w:noProof/>
              </w:rPr>
              <w:t>12.4</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Recursos del Instituto de Planificación y Promoción de Soluciones Energéticas para las Zonas No Interconectadas – IPSE</w:t>
            </w:r>
            <w:r w:rsidR="00F61F63">
              <w:rPr>
                <w:noProof/>
                <w:webHidden/>
              </w:rPr>
              <w:tab/>
            </w:r>
            <w:r w:rsidR="00F61F63">
              <w:rPr>
                <w:noProof/>
                <w:webHidden/>
              </w:rPr>
              <w:fldChar w:fldCharType="begin"/>
            </w:r>
            <w:r w:rsidR="00F61F63">
              <w:rPr>
                <w:noProof/>
                <w:webHidden/>
              </w:rPr>
              <w:instrText xml:space="preserve"> PAGEREF _Toc153974147 \h </w:instrText>
            </w:r>
            <w:r w:rsidR="00F61F63">
              <w:rPr>
                <w:noProof/>
                <w:webHidden/>
              </w:rPr>
            </w:r>
            <w:r w:rsidR="00F61F63">
              <w:rPr>
                <w:noProof/>
                <w:webHidden/>
              </w:rPr>
              <w:fldChar w:fldCharType="separate"/>
            </w:r>
            <w:r w:rsidR="00F61F63">
              <w:rPr>
                <w:noProof/>
                <w:webHidden/>
              </w:rPr>
              <w:t>59</w:t>
            </w:r>
            <w:r w:rsidR="00F61F63">
              <w:rPr>
                <w:noProof/>
                <w:webHidden/>
              </w:rPr>
              <w:fldChar w:fldCharType="end"/>
            </w:r>
          </w:hyperlink>
        </w:p>
        <w:p w14:paraId="45D84868" w14:textId="4A2AB095"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8" w:history="1">
            <w:r w:rsidR="00F61F63" w:rsidRPr="007A5EA1">
              <w:rPr>
                <w:rStyle w:val="Hipervnculo"/>
                <w:noProof/>
              </w:rPr>
              <w:t>12.5</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Obras por Impuestos – OXI</w:t>
            </w:r>
            <w:r w:rsidR="00F61F63">
              <w:rPr>
                <w:noProof/>
                <w:webHidden/>
              </w:rPr>
              <w:tab/>
            </w:r>
            <w:r w:rsidR="00F61F63">
              <w:rPr>
                <w:noProof/>
                <w:webHidden/>
              </w:rPr>
              <w:fldChar w:fldCharType="begin"/>
            </w:r>
            <w:r w:rsidR="00F61F63">
              <w:rPr>
                <w:noProof/>
                <w:webHidden/>
              </w:rPr>
              <w:instrText xml:space="preserve"> PAGEREF _Toc153974148 \h </w:instrText>
            </w:r>
            <w:r w:rsidR="00F61F63">
              <w:rPr>
                <w:noProof/>
                <w:webHidden/>
              </w:rPr>
            </w:r>
            <w:r w:rsidR="00F61F63">
              <w:rPr>
                <w:noProof/>
                <w:webHidden/>
              </w:rPr>
              <w:fldChar w:fldCharType="separate"/>
            </w:r>
            <w:r w:rsidR="00F61F63">
              <w:rPr>
                <w:noProof/>
                <w:webHidden/>
              </w:rPr>
              <w:t>60</w:t>
            </w:r>
            <w:r w:rsidR="00F61F63">
              <w:rPr>
                <w:noProof/>
                <w:webHidden/>
              </w:rPr>
              <w:fldChar w:fldCharType="end"/>
            </w:r>
          </w:hyperlink>
        </w:p>
        <w:p w14:paraId="155EA004" w14:textId="3B9EC9BA"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49" w:history="1">
            <w:r w:rsidR="00F61F63" w:rsidRPr="007A5EA1">
              <w:rPr>
                <w:rStyle w:val="Hipervnculo"/>
                <w:noProof/>
              </w:rPr>
              <w:t>12.6</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Sistema General de Regalías – SGR</w:t>
            </w:r>
            <w:r w:rsidR="00F61F63">
              <w:rPr>
                <w:noProof/>
                <w:webHidden/>
              </w:rPr>
              <w:tab/>
            </w:r>
            <w:r w:rsidR="00F61F63">
              <w:rPr>
                <w:noProof/>
                <w:webHidden/>
              </w:rPr>
              <w:fldChar w:fldCharType="begin"/>
            </w:r>
            <w:r w:rsidR="00F61F63">
              <w:rPr>
                <w:noProof/>
                <w:webHidden/>
              </w:rPr>
              <w:instrText xml:space="preserve"> PAGEREF _Toc153974149 \h </w:instrText>
            </w:r>
            <w:r w:rsidR="00F61F63">
              <w:rPr>
                <w:noProof/>
                <w:webHidden/>
              </w:rPr>
            </w:r>
            <w:r w:rsidR="00F61F63">
              <w:rPr>
                <w:noProof/>
                <w:webHidden/>
              </w:rPr>
              <w:fldChar w:fldCharType="separate"/>
            </w:r>
            <w:r w:rsidR="00F61F63">
              <w:rPr>
                <w:noProof/>
                <w:webHidden/>
              </w:rPr>
              <w:t>61</w:t>
            </w:r>
            <w:r w:rsidR="00F61F63">
              <w:rPr>
                <w:noProof/>
                <w:webHidden/>
              </w:rPr>
              <w:fldChar w:fldCharType="end"/>
            </w:r>
          </w:hyperlink>
        </w:p>
        <w:p w14:paraId="6A2D71F2" w14:textId="688316F8"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50" w:history="1">
            <w:r w:rsidR="00F61F63" w:rsidRPr="007A5EA1">
              <w:rPr>
                <w:rStyle w:val="Hipervnculo"/>
                <w:noProof/>
              </w:rPr>
              <w:t>12.7</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Fondo de Energías No Convencionales y Gestión Eficiente de la Energía –FENOGE</w:t>
            </w:r>
            <w:r w:rsidR="00F61F63">
              <w:rPr>
                <w:noProof/>
                <w:webHidden/>
              </w:rPr>
              <w:tab/>
            </w:r>
            <w:r w:rsidR="00F61F63">
              <w:rPr>
                <w:noProof/>
                <w:webHidden/>
              </w:rPr>
              <w:fldChar w:fldCharType="begin"/>
            </w:r>
            <w:r w:rsidR="00F61F63">
              <w:rPr>
                <w:noProof/>
                <w:webHidden/>
              </w:rPr>
              <w:instrText xml:space="preserve"> PAGEREF _Toc153974150 \h </w:instrText>
            </w:r>
            <w:r w:rsidR="00F61F63">
              <w:rPr>
                <w:noProof/>
                <w:webHidden/>
              </w:rPr>
            </w:r>
            <w:r w:rsidR="00F61F63">
              <w:rPr>
                <w:noProof/>
                <w:webHidden/>
              </w:rPr>
              <w:fldChar w:fldCharType="separate"/>
            </w:r>
            <w:r w:rsidR="00F61F63">
              <w:rPr>
                <w:noProof/>
                <w:webHidden/>
              </w:rPr>
              <w:t>62</w:t>
            </w:r>
            <w:r w:rsidR="00F61F63">
              <w:rPr>
                <w:noProof/>
                <w:webHidden/>
              </w:rPr>
              <w:fldChar w:fldCharType="end"/>
            </w:r>
          </w:hyperlink>
        </w:p>
        <w:p w14:paraId="6C794F77" w14:textId="2902C6C6" w:rsidR="00F61F63" w:rsidRDefault="00000000">
          <w:pPr>
            <w:pStyle w:val="TDC2"/>
            <w:tabs>
              <w:tab w:val="left" w:pos="880"/>
              <w:tab w:val="right" w:leader="dot" w:pos="8828"/>
            </w:tabs>
            <w:rPr>
              <w:rFonts w:asciiTheme="minorHAnsi" w:eastAsiaTheme="minorEastAsia" w:hAnsiTheme="minorHAnsi" w:cstheme="minorBidi"/>
              <w:noProof/>
              <w:kern w:val="2"/>
              <w:szCs w:val="22"/>
              <w:lang w:eastAsia="es-CO"/>
              <w14:ligatures w14:val="standardContextual"/>
            </w:rPr>
          </w:pPr>
          <w:hyperlink w:anchor="_Toc153974151" w:history="1">
            <w:r w:rsidR="00F61F63" w:rsidRPr="007A5EA1">
              <w:rPr>
                <w:rStyle w:val="Hipervnculo"/>
                <w:noProof/>
              </w:rPr>
              <w:t>12.8</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rPr>
              <w:t>Estampilla Pro Electrificación</w:t>
            </w:r>
            <w:r w:rsidR="00F61F63">
              <w:rPr>
                <w:noProof/>
                <w:webHidden/>
              </w:rPr>
              <w:tab/>
            </w:r>
            <w:r w:rsidR="00F61F63">
              <w:rPr>
                <w:noProof/>
                <w:webHidden/>
              </w:rPr>
              <w:fldChar w:fldCharType="begin"/>
            </w:r>
            <w:r w:rsidR="00F61F63">
              <w:rPr>
                <w:noProof/>
                <w:webHidden/>
              </w:rPr>
              <w:instrText xml:space="preserve"> PAGEREF _Toc153974151 \h </w:instrText>
            </w:r>
            <w:r w:rsidR="00F61F63">
              <w:rPr>
                <w:noProof/>
                <w:webHidden/>
              </w:rPr>
            </w:r>
            <w:r w:rsidR="00F61F63">
              <w:rPr>
                <w:noProof/>
                <w:webHidden/>
              </w:rPr>
              <w:fldChar w:fldCharType="separate"/>
            </w:r>
            <w:r w:rsidR="00F61F63">
              <w:rPr>
                <w:noProof/>
                <w:webHidden/>
              </w:rPr>
              <w:t>63</w:t>
            </w:r>
            <w:r w:rsidR="00F61F63">
              <w:rPr>
                <w:noProof/>
                <w:webHidden/>
              </w:rPr>
              <w:fldChar w:fldCharType="end"/>
            </w:r>
          </w:hyperlink>
        </w:p>
        <w:p w14:paraId="04EA806B" w14:textId="404BB9AC" w:rsidR="00F61F63" w:rsidRDefault="00000000">
          <w:pPr>
            <w:pStyle w:val="TDC1"/>
            <w:tabs>
              <w:tab w:val="left" w:pos="660"/>
              <w:tab w:val="right" w:leader="dot" w:pos="8828"/>
            </w:tabs>
            <w:rPr>
              <w:rFonts w:asciiTheme="minorHAnsi" w:eastAsiaTheme="minorEastAsia" w:hAnsiTheme="minorHAnsi" w:cstheme="minorBidi"/>
              <w:noProof/>
              <w:kern w:val="2"/>
              <w:szCs w:val="22"/>
              <w:lang w:eastAsia="es-CO"/>
              <w14:ligatures w14:val="standardContextual"/>
            </w:rPr>
          </w:pPr>
          <w:hyperlink w:anchor="_Toc153974152" w:history="1">
            <w:r w:rsidR="00F61F63" w:rsidRPr="007A5EA1">
              <w:rPr>
                <w:rStyle w:val="Hipervnculo"/>
                <w:noProof/>
                <w:lang w:val="es-ES"/>
              </w:rPr>
              <w:t>13</w:t>
            </w:r>
            <w:r w:rsidR="00F61F63">
              <w:rPr>
                <w:rFonts w:asciiTheme="minorHAnsi" w:eastAsiaTheme="minorEastAsia" w:hAnsiTheme="minorHAnsi" w:cstheme="minorBidi"/>
                <w:noProof/>
                <w:kern w:val="2"/>
                <w:szCs w:val="22"/>
                <w:lang w:eastAsia="es-CO"/>
                <w14:ligatures w14:val="standardContextual"/>
              </w:rPr>
              <w:tab/>
            </w:r>
            <w:r w:rsidR="00F61F63" w:rsidRPr="007A5EA1">
              <w:rPr>
                <w:rStyle w:val="Hipervnculo"/>
                <w:noProof/>
                <w:lang w:val="es-ES"/>
              </w:rPr>
              <w:t>ANEXO III. Resultados matriz impacto-esfuerzo y destinación de recursos estimados según ubicación de municipios por cuadrantes.</w:t>
            </w:r>
            <w:r w:rsidR="00F61F63">
              <w:rPr>
                <w:noProof/>
                <w:webHidden/>
              </w:rPr>
              <w:tab/>
            </w:r>
            <w:r w:rsidR="00F61F63">
              <w:rPr>
                <w:noProof/>
                <w:webHidden/>
              </w:rPr>
              <w:fldChar w:fldCharType="begin"/>
            </w:r>
            <w:r w:rsidR="00F61F63">
              <w:rPr>
                <w:noProof/>
                <w:webHidden/>
              </w:rPr>
              <w:instrText xml:space="preserve"> PAGEREF _Toc153974152 \h </w:instrText>
            </w:r>
            <w:r w:rsidR="00F61F63">
              <w:rPr>
                <w:noProof/>
                <w:webHidden/>
              </w:rPr>
            </w:r>
            <w:r w:rsidR="00F61F63">
              <w:rPr>
                <w:noProof/>
                <w:webHidden/>
              </w:rPr>
              <w:fldChar w:fldCharType="separate"/>
            </w:r>
            <w:r w:rsidR="00F61F63">
              <w:rPr>
                <w:noProof/>
                <w:webHidden/>
              </w:rPr>
              <w:t>63</w:t>
            </w:r>
            <w:r w:rsidR="00F61F63">
              <w:rPr>
                <w:noProof/>
                <w:webHidden/>
              </w:rPr>
              <w:fldChar w:fldCharType="end"/>
            </w:r>
          </w:hyperlink>
        </w:p>
        <w:p w14:paraId="334D49D6" w14:textId="78A32B9F" w:rsidR="00F61F63" w:rsidRDefault="00000000">
          <w:pPr>
            <w:pStyle w:val="TDC1"/>
            <w:tabs>
              <w:tab w:val="right" w:leader="dot" w:pos="8828"/>
            </w:tabs>
            <w:rPr>
              <w:rFonts w:asciiTheme="minorHAnsi" w:eastAsiaTheme="minorEastAsia" w:hAnsiTheme="minorHAnsi" w:cstheme="minorBidi"/>
              <w:noProof/>
              <w:kern w:val="2"/>
              <w:szCs w:val="22"/>
              <w:lang w:eastAsia="es-CO"/>
              <w14:ligatures w14:val="standardContextual"/>
            </w:rPr>
          </w:pPr>
          <w:hyperlink w:anchor="_Toc153974153" w:history="1">
            <w:r w:rsidR="00F61F63" w:rsidRPr="007A5EA1">
              <w:rPr>
                <w:rStyle w:val="Hipervnculo"/>
                <w:noProof/>
                <w:lang w:val="es-ES"/>
              </w:rPr>
              <w:t>ANEXO IV. Portafolio de proyectos, en construcción y validación.</w:t>
            </w:r>
            <w:r w:rsidR="00F61F63">
              <w:rPr>
                <w:noProof/>
                <w:webHidden/>
              </w:rPr>
              <w:tab/>
            </w:r>
            <w:r w:rsidR="00F61F63">
              <w:rPr>
                <w:noProof/>
                <w:webHidden/>
              </w:rPr>
              <w:fldChar w:fldCharType="begin"/>
            </w:r>
            <w:r w:rsidR="00F61F63">
              <w:rPr>
                <w:noProof/>
                <w:webHidden/>
              </w:rPr>
              <w:instrText xml:space="preserve"> PAGEREF _Toc153974153 \h </w:instrText>
            </w:r>
            <w:r w:rsidR="00F61F63">
              <w:rPr>
                <w:noProof/>
                <w:webHidden/>
              </w:rPr>
            </w:r>
            <w:r w:rsidR="00F61F63">
              <w:rPr>
                <w:noProof/>
                <w:webHidden/>
              </w:rPr>
              <w:fldChar w:fldCharType="separate"/>
            </w:r>
            <w:r w:rsidR="00F61F63">
              <w:rPr>
                <w:noProof/>
                <w:webHidden/>
              </w:rPr>
              <w:t>63</w:t>
            </w:r>
            <w:r w:rsidR="00F61F63">
              <w:rPr>
                <w:noProof/>
                <w:webHidden/>
              </w:rPr>
              <w:fldChar w:fldCharType="end"/>
            </w:r>
          </w:hyperlink>
        </w:p>
        <w:p w14:paraId="41EFE15C" w14:textId="37165CBA" w:rsidR="38E36B18" w:rsidRDefault="38E36B18" w:rsidP="38E36B18">
          <w:pPr>
            <w:pStyle w:val="TDC1"/>
            <w:tabs>
              <w:tab w:val="left" w:pos="435"/>
              <w:tab w:val="right" w:leader="dot" w:pos="8835"/>
            </w:tabs>
            <w:rPr>
              <w:rStyle w:val="Hipervnculo"/>
            </w:rPr>
          </w:pPr>
          <w:r>
            <w:fldChar w:fldCharType="end"/>
          </w:r>
        </w:p>
      </w:sdtContent>
    </w:sdt>
    <w:p w14:paraId="3275FABA" w14:textId="3F5B6008" w:rsidR="00CC198D" w:rsidRDefault="00CC198D"/>
    <w:p w14:paraId="1F546E58" w14:textId="77777777" w:rsidR="00B41BB5" w:rsidRDefault="00B41BB5"/>
    <w:p w14:paraId="167E66DB" w14:textId="77777777" w:rsidR="004E688C" w:rsidRDefault="004E688C"/>
    <w:p w14:paraId="659A4115" w14:textId="77777777" w:rsidR="004E688C" w:rsidRDefault="004E688C"/>
    <w:p w14:paraId="44599712" w14:textId="77777777" w:rsidR="000D03CD" w:rsidRDefault="000D03CD"/>
    <w:p w14:paraId="164E4A25" w14:textId="77777777" w:rsidR="00C3547E" w:rsidRDefault="00C3547E"/>
    <w:p w14:paraId="2BEAEB5F" w14:textId="77777777" w:rsidR="00C3547E" w:rsidRDefault="00C3547E"/>
    <w:p w14:paraId="33F1C1B7" w14:textId="77777777" w:rsidR="000D03CD" w:rsidRDefault="000D03CD"/>
    <w:p w14:paraId="32DF6C20" w14:textId="3CACEF9A" w:rsidR="006662C7" w:rsidRPr="000D7D1E" w:rsidRDefault="006662C7" w:rsidP="00E35766"/>
    <w:p w14:paraId="6EAEE488" w14:textId="27EAC5E1" w:rsidR="00CC198D" w:rsidRPr="009C3133" w:rsidRDefault="001249CC" w:rsidP="00E35766">
      <w:pPr>
        <w:rPr>
          <w:b/>
          <w:bCs/>
          <w:sz w:val="24"/>
        </w:rPr>
      </w:pPr>
      <w:r w:rsidRPr="009C3133">
        <w:rPr>
          <w:b/>
          <w:bCs/>
          <w:color w:val="806000" w:themeColor="accent4" w:themeShade="80"/>
          <w:sz w:val="24"/>
        </w:rPr>
        <w:t>Índice</w:t>
      </w:r>
      <w:r w:rsidR="00CC198D" w:rsidRPr="009C3133">
        <w:rPr>
          <w:b/>
          <w:bCs/>
          <w:color w:val="806000" w:themeColor="accent4" w:themeShade="80"/>
          <w:sz w:val="24"/>
        </w:rPr>
        <w:t xml:space="preserve"> </w:t>
      </w:r>
      <w:r w:rsidRPr="38D82AAF">
        <w:rPr>
          <w:b/>
          <w:bCs/>
          <w:color w:val="806000" w:themeColor="accent4" w:themeShade="80"/>
          <w:sz w:val="24"/>
        </w:rPr>
        <w:t>Gr</w:t>
      </w:r>
      <w:r w:rsidR="5976020D" w:rsidRPr="38D82AAF">
        <w:rPr>
          <w:b/>
          <w:bCs/>
          <w:color w:val="806000" w:themeColor="accent4" w:themeShade="80"/>
          <w:sz w:val="24"/>
        </w:rPr>
        <w:t>á</w:t>
      </w:r>
      <w:r w:rsidRPr="38D82AAF">
        <w:rPr>
          <w:b/>
          <w:bCs/>
          <w:color w:val="806000" w:themeColor="accent4" w:themeShade="80"/>
          <w:sz w:val="24"/>
        </w:rPr>
        <w:t>ficas</w:t>
      </w:r>
    </w:p>
    <w:p w14:paraId="3EFF372E" w14:textId="77777777" w:rsidR="009C3133" w:rsidRDefault="009C3133" w:rsidP="00E35766"/>
    <w:p w14:paraId="3747478A" w14:textId="0AB44CB5" w:rsidR="00F61F63" w:rsidRPr="00F61F63" w:rsidRDefault="001249CC"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r w:rsidRPr="004C7779">
        <w:fldChar w:fldCharType="begin"/>
      </w:r>
      <w:r w:rsidRPr="004C7779">
        <w:instrText xml:space="preserve"> TOC \h \z \c "Grafica" </w:instrText>
      </w:r>
      <w:r w:rsidRPr="004C7779">
        <w:fldChar w:fldCharType="separate"/>
      </w:r>
      <w:hyperlink w:anchor="_Toc153974011" w:history="1">
        <w:r w:rsidR="00F61F63" w:rsidRPr="00F61F63">
          <w:rPr>
            <w:rStyle w:val="Hipervnculo"/>
            <w:noProof/>
          </w:rPr>
          <w:t>Gráfica 3</w:t>
        </w:r>
        <w:r w:rsidR="00F61F63" w:rsidRPr="00F61F63">
          <w:rPr>
            <w:rStyle w:val="Hipervnculo"/>
            <w:noProof/>
          </w:rPr>
          <w:noBreakHyphen/>
          <w:t>1</w:t>
        </w:r>
        <w:r w:rsidR="00F61F63" w:rsidRPr="00F61F63">
          <w:rPr>
            <w:rStyle w:val="Hipervnculo"/>
            <w:rFonts w:eastAsia="Calibri"/>
            <w:noProof/>
            <w:lang w:eastAsia="en-US"/>
          </w:rPr>
          <w:t xml:space="preserve">: </w:t>
        </w:r>
        <w:r w:rsidR="00F61F63" w:rsidRPr="00F61F63">
          <w:rPr>
            <w:rStyle w:val="Hipervnculo"/>
            <w:rFonts w:eastAsia="Calibri"/>
            <w:i/>
            <w:iCs/>
            <w:noProof/>
            <w:lang w:eastAsia="en-US"/>
          </w:rPr>
          <w:t>Evolución de entrada en operación de nuevos usuarios –</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_Toc153974011 \h </w:instrText>
        </w:r>
        <w:r w:rsidR="00F61F63" w:rsidRPr="00F61F63">
          <w:rPr>
            <w:noProof/>
            <w:webHidden/>
          </w:rPr>
        </w:r>
        <w:r w:rsidR="00F61F63" w:rsidRPr="00F61F63">
          <w:rPr>
            <w:noProof/>
            <w:webHidden/>
          </w:rPr>
          <w:fldChar w:fldCharType="separate"/>
        </w:r>
        <w:r w:rsidR="00F61F63" w:rsidRPr="00F61F63">
          <w:rPr>
            <w:noProof/>
            <w:webHidden/>
          </w:rPr>
          <w:t>14</w:t>
        </w:r>
        <w:r w:rsidR="00F61F63" w:rsidRPr="00F61F63">
          <w:rPr>
            <w:noProof/>
            <w:webHidden/>
          </w:rPr>
          <w:fldChar w:fldCharType="end"/>
        </w:r>
      </w:hyperlink>
    </w:p>
    <w:p w14:paraId="449045DC" w14:textId="2FA0BF35"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2" w:history="1">
        <w:r w:rsidR="00F61F63" w:rsidRPr="00F61F63">
          <w:rPr>
            <w:rStyle w:val="Hipervnculo"/>
            <w:noProof/>
          </w:rPr>
          <w:t xml:space="preserve">Gráfica 4-1: </w:t>
        </w:r>
        <w:r w:rsidR="00F61F63" w:rsidRPr="00F61F63">
          <w:rPr>
            <w:rStyle w:val="Hipervnculo"/>
            <w:i/>
            <w:iCs/>
            <w:noProof/>
          </w:rPr>
          <w:t>Viviendas rurales sin servicio a nivel departamental</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_Toc153974012 \h </w:instrText>
        </w:r>
        <w:r w:rsidR="00F61F63" w:rsidRPr="00F61F63">
          <w:rPr>
            <w:noProof/>
            <w:webHidden/>
          </w:rPr>
        </w:r>
        <w:r w:rsidR="00F61F63" w:rsidRPr="00F61F63">
          <w:rPr>
            <w:noProof/>
            <w:webHidden/>
          </w:rPr>
          <w:fldChar w:fldCharType="separate"/>
        </w:r>
        <w:r w:rsidR="00F61F63" w:rsidRPr="00F61F63">
          <w:rPr>
            <w:noProof/>
            <w:webHidden/>
          </w:rPr>
          <w:t>16</w:t>
        </w:r>
        <w:r w:rsidR="00F61F63" w:rsidRPr="00F61F63">
          <w:rPr>
            <w:noProof/>
            <w:webHidden/>
          </w:rPr>
          <w:fldChar w:fldCharType="end"/>
        </w:r>
      </w:hyperlink>
    </w:p>
    <w:p w14:paraId="6DD4E2C2" w14:textId="11B56EC0"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3" w:history="1">
        <w:r w:rsidR="00F61F63" w:rsidRPr="00F61F63">
          <w:rPr>
            <w:rStyle w:val="Hipervnculo"/>
            <w:noProof/>
          </w:rPr>
          <w:t>Gráfica 11-1</w:t>
        </w:r>
        <w:r w:rsidR="00F61F63" w:rsidRPr="00F61F63">
          <w:rPr>
            <w:rStyle w:val="Hipervnculo"/>
            <w:noProof/>
            <w:shd w:val="clear" w:color="auto" w:fill="FFFFFF"/>
          </w:rPr>
          <w:t xml:space="preserve">: </w:t>
        </w:r>
        <w:r w:rsidR="00F61F63" w:rsidRPr="00F61F63">
          <w:rPr>
            <w:rStyle w:val="Hipervnculo"/>
            <w:i/>
            <w:iCs/>
            <w:noProof/>
            <w:shd w:val="clear" w:color="auto" w:fill="FFFFFF"/>
          </w:rPr>
          <w:t>Evolución histórica y metas anuales de indicadores A29 y A29P en el periodo 2017-2023</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_Toc153974013 \h </w:instrText>
        </w:r>
        <w:r w:rsidR="00F61F63" w:rsidRPr="00F61F63">
          <w:rPr>
            <w:noProof/>
            <w:webHidden/>
          </w:rPr>
        </w:r>
        <w:r w:rsidR="00F61F63" w:rsidRPr="00F61F63">
          <w:rPr>
            <w:noProof/>
            <w:webHidden/>
          </w:rPr>
          <w:fldChar w:fldCharType="separate"/>
        </w:r>
        <w:r w:rsidR="00F61F63" w:rsidRPr="00F61F63">
          <w:rPr>
            <w:noProof/>
            <w:webHidden/>
          </w:rPr>
          <w:t>44</w:t>
        </w:r>
        <w:r w:rsidR="00F61F63" w:rsidRPr="00F61F63">
          <w:rPr>
            <w:noProof/>
            <w:webHidden/>
          </w:rPr>
          <w:fldChar w:fldCharType="end"/>
        </w:r>
      </w:hyperlink>
    </w:p>
    <w:p w14:paraId="1B0C2484" w14:textId="51943B9A"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4" w:history="1">
        <w:r w:rsidR="00F61F63" w:rsidRPr="00F61F63">
          <w:rPr>
            <w:rStyle w:val="Hipervnculo"/>
            <w:noProof/>
          </w:rPr>
          <w:t>Gráfica 11</w:t>
        </w:r>
        <w:r w:rsidR="00F61F63" w:rsidRPr="00F61F63">
          <w:rPr>
            <w:rStyle w:val="Hipervnculo"/>
            <w:noProof/>
          </w:rPr>
          <w:noBreakHyphen/>
          <w:t>2:</w:t>
        </w:r>
        <w:r w:rsidR="00F61F63" w:rsidRPr="00F61F63">
          <w:rPr>
            <w:rStyle w:val="Hipervnculo"/>
            <w:rFonts w:eastAsia="Calibri"/>
            <w:noProof/>
          </w:rPr>
          <w:t xml:space="preserve"> </w:t>
        </w:r>
        <w:r w:rsidR="00F61F63" w:rsidRPr="00F61F63">
          <w:rPr>
            <w:rStyle w:val="Hipervnculo"/>
            <w:rFonts w:eastAsia="Calibri"/>
            <w:i/>
            <w:iCs/>
            <w:noProof/>
          </w:rPr>
          <w:t>Evolución histórica de los indicadores A29 y A29P: proyectos en operación y en ejecución</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_Toc153974014 \h </w:instrText>
        </w:r>
        <w:r w:rsidR="00F61F63" w:rsidRPr="00F61F63">
          <w:rPr>
            <w:noProof/>
            <w:webHidden/>
          </w:rPr>
        </w:r>
        <w:r w:rsidR="00F61F63" w:rsidRPr="00F61F63">
          <w:rPr>
            <w:noProof/>
            <w:webHidden/>
          </w:rPr>
          <w:fldChar w:fldCharType="separate"/>
        </w:r>
        <w:r w:rsidR="00F61F63" w:rsidRPr="00F61F63">
          <w:rPr>
            <w:noProof/>
            <w:webHidden/>
          </w:rPr>
          <w:t>46</w:t>
        </w:r>
        <w:r w:rsidR="00F61F63" w:rsidRPr="00F61F63">
          <w:rPr>
            <w:noProof/>
            <w:webHidden/>
          </w:rPr>
          <w:fldChar w:fldCharType="end"/>
        </w:r>
      </w:hyperlink>
    </w:p>
    <w:p w14:paraId="3BE18F21" w14:textId="4F530705"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5" w:history="1">
        <w:r w:rsidR="00F61F63" w:rsidRPr="00F61F63">
          <w:rPr>
            <w:rStyle w:val="Hipervnculo"/>
            <w:noProof/>
          </w:rPr>
          <w:t>Gráfica 11</w:t>
        </w:r>
        <w:r w:rsidR="00F61F63" w:rsidRPr="00F61F63">
          <w:rPr>
            <w:rStyle w:val="Hipervnculo"/>
            <w:noProof/>
          </w:rPr>
          <w:noBreakHyphen/>
          <w:t>3</w:t>
        </w:r>
        <w:r w:rsidR="00F61F63" w:rsidRPr="00F61F63">
          <w:rPr>
            <w:rStyle w:val="Hipervnculo"/>
            <w:rFonts w:eastAsia="Calibri"/>
            <w:noProof/>
          </w:rPr>
          <w:t xml:space="preserve">: </w:t>
        </w:r>
        <w:r w:rsidR="00F61F63" w:rsidRPr="00F61F63">
          <w:rPr>
            <w:rStyle w:val="Hipervnculo"/>
            <w:rFonts w:eastAsia="Calibri"/>
            <w:i/>
            <w:iCs/>
            <w:noProof/>
          </w:rPr>
          <w:t>Municipios PDET con la mayor cantidad de usuarios electrificados en el periodo 2017-2023</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_Toc153974015 \h </w:instrText>
        </w:r>
        <w:r w:rsidR="00F61F63" w:rsidRPr="00F61F63">
          <w:rPr>
            <w:noProof/>
            <w:webHidden/>
          </w:rPr>
        </w:r>
        <w:r w:rsidR="00F61F63" w:rsidRPr="00F61F63">
          <w:rPr>
            <w:noProof/>
            <w:webHidden/>
          </w:rPr>
          <w:fldChar w:fldCharType="separate"/>
        </w:r>
        <w:r w:rsidR="00F61F63" w:rsidRPr="00F61F63">
          <w:rPr>
            <w:noProof/>
            <w:webHidden/>
          </w:rPr>
          <w:t>49</w:t>
        </w:r>
        <w:r w:rsidR="00F61F63" w:rsidRPr="00F61F63">
          <w:rPr>
            <w:noProof/>
            <w:webHidden/>
          </w:rPr>
          <w:fldChar w:fldCharType="end"/>
        </w:r>
      </w:hyperlink>
    </w:p>
    <w:p w14:paraId="573CC126" w14:textId="56A46861"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6" w:history="1">
        <w:r w:rsidR="00F61F63" w:rsidRPr="00F61F63">
          <w:rPr>
            <w:rStyle w:val="Hipervnculo"/>
            <w:noProof/>
          </w:rPr>
          <w:t xml:space="preserve">Gráfica 11-4: </w:t>
        </w:r>
        <w:r w:rsidR="00F61F63" w:rsidRPr="00F61F63">
          <w:rPr>
            <w:rStyle w:val="Hipervnculo"/>
            <w:rFonts w:eastAsia="Calibri"/>
            <w:i/>
            <w:iCs/>
            <w:noProof/>
          </w:rPr>
          <w:t>Municipios PDET con la mayor cantidad de usuarios a electrificar en el periodo 2023-2027</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_Toc153974016 \h </w:instrText>
        </w:r>
        <w:r w:rsidR="00F61F63" w:rsidRPr="00F61F63">
          <w:rPr>
            <w:noProof/>
            <w:webHidden/>
          </w:rPr>
        </w:r>
        <w:r w:rsidR="00F61F63" w:rsidRPr="00F61F63">
          <w:rPr>
            <w:noProof/>
            <w:webHidden/>
          </w:rPr>
          <w:fldChar w:fldCharType="separate"/>
        </w:r>
        <w:r w:rsidR="00F61F63" w:rsidRPr="00F61F63">
          <w:rPr>
            <w:noProof/>
            <w:webHidden/>
          </w:rPr>
          <w:t>50</w:t>
        </w:r>
        <w:r w:rsidR="00F61F63" w:rsidRPr="00F61F63">
          <w:rPr>
            <w:noProof/>
            <w:webHidden/>
          </w:rPr>
          <w:fldChar w:fldCharType="end"/>
        </w:r>
      </w:hyperlink>
    </w:p>
    <w:p w14:paraId="50CAB8AD" w14:textId="41B17894"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7" w:history="1">
        <w:r w:rsidR="00F61F63" w:rsidRPr="00F61F63">
          <w:rPr>
            <w:rStyle w:val="Hipervnculo"/>
            <w:noProof/>
          </w:rPr>
          <w:t>Gráfica 11</w:t>
        </w:r>
        <w:r w:rsidR="00F61F63" w:rsidRPr="00F61F63">
          <w:rPr>
            <w:rStyle w:val="Hipervnculo"/>
            <w:noProof/>
          </w:rPr>
          <w:noBreakHyphen/>
          <w:t>5</w:t>
        </w:r>
        <w:r w:rsidR="00F61F63" w:rsidRPr="00F61F63">
          <w:rPr>
            <w:rStyle w:val="Hipervnculo"/>
            <w:noProof/>
            <w:shd w:val="clear" w:color="auto" w:fill="FFFFFF"/>
          </w:rPr>
          <w:t xml:space="preserve">: </w:t>
        </w:r>
        <w:r w:rsidR="00F61F63" w:rsidRPr="00F61F63">
          <w:rPr>
            <w:rStyle w:val="Hipervnculo"/>
            <w:i/>
            <w:iCs/>
            <w:noProof/>
            <w:shd w:val="clear" w:color="auto" w:fill="FFFFFF"/>
          </w:rPr>
          <w:t>Evolución histórica y metas anuales de indicadores A30 y A30P</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_Toc153974017 \h </w:instrText>
        </w:r>
        <w:r w:rsidR="00F61F63" w:rsidRPr="00F61F63">
          <w:rPr>
            <w:noProof/>
            <w:webHidden/>
          </w:rPr>
        </w:r>
        <w:r w:rsidR="00F61F63" w:rsidRPr="00F61F63">
          <w:rPr>
            <w:noProof/>
            <w:webHidden/>
          </w:rPr>
          <w:fldChar w:fldCharType="separate"/>
        </w:r>
        <w:r w:rsidR="00F61F63" w:rsidRPr="00F61F63">
          <w:rPr>
            <w:noProof/>
            <w:webHidden/>
          </w:rPr>
          <w:t>51</w:t>
        </w:r>
        <w:r w:rsidR="00F61F63" w:rsidRPr="00F61F63">
          <w:rPr>
            <w:noProof/>
            <w:webHidden/>
          </w:rPr>
          <w:fldChar w:fldCharType="end"/>
        </w:r>
      </w:hyperlink>
    </w:p>
    <w:p w14:paraId="0C1BB7F1" w14:textId="0D1387F6"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8" w:history="1">
        <w:r w:rsidR="00F61F63" w:rsidRPr="00F61F63">
          <w:rPr>
            <w:rStyle w:val="Hipervnculo"/>
            <w:noProof/>
          </w:rPr>
          <w:t>Gráfica 11-6</w:t>
        </w:r>
        <w:r w:rsidR="00F61F63" w:rsidRPr="00F61F63">
          <w:rPr>
            <w:rStyle w:val="Hipervnculo"/>
            <w:noProof/>
            <w:shd w:val="clear" w:color="auto" w:fill="FFFFFF"/>
          </w:rPr>
          <w:t xml:space="preserve">: </w:t>
        </w:r>
        <w:r w:rsidR="00F61F63" w:rsidRPr="00F61F63">
          <w:rPr>
            <w:rStyle w:val="Hipervnculo"/>
            <w:i/>
            <w:iCs/>
            <w:noProof/>
            <w:shd w:val="clear" w:color="auto" w:fill="FFFFFF"/>
          </w:rPr>
          <w:t>Evolución histórica y metas anuales de indicadores A388 y A388P</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_Toc153974018 \h </w:instrText>
        </w:r>
        <w:r w:rsidR="00F61F63" w:rsidRPr="00F61F63">
          <w:rPr>
            <w:noProof/>
            <w:webHidden/>
          </w:rPr>
        </w:r>
        <w:r w:rsidR="00F61F63" w:rsidRPr="00F61F63">
          <w:rPr>
            <w:noProof/>
            <w:webHidden/>
          </w:rPr>
          <w:fldChar w:fldCharType="separate"/>
        </w:r>
        <w:r w:rsidR="00F61F63" w:rsidRPr="00F61F63">
          <w:rPr>
            <w:noProof/>
            <w:webHidden/>
          </w:rPr>
          <w:t>52</w:t>
        </w:r>
        <w:r w:rsidR="00F61F63" w:rsidRPr="00F61F63">
          <w:rPr>
            <w:noProof/>
            <w:webHidden/>
          </w:rPr>
          <w:fldChar w:fldCharType="end"/>
        </w:r>
      </w:hyperlink>
    </w:p>
    <w:p w14:paraId="1E6C4C07" w14:textId="390AFD61"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19" w:history="1">
        <w:r w:rsidR="00F61F63" w:rsidRPr="00F61F63">
          <w:rPr>
            <w:rStyle w:val="Hipervnculo"/>
            <w:noProof/>
          </w:rPr>
          <w:t xml:space="preserve">Gráfica 12-1: </w:t>
        </w:r>
        <w:r w:rsidR="00F61F63" w:rsidRPr="00F61F63">
          <w:rPr>
            <w:rStyle w:val="Hipervnculo"/>
            <w:i/>
            <w:iCs/>
            <w:noProof/>
          </w:rPr>
          <w:t>FAZNI: Asignación vs proyección de recursos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_Toc153974019 \h </w:instrText>
        </w:r>
        <w:r w:rsidR="00F61F63" w:rsidRPr="00F61F63">
          <w:rPr>
            <w:noProof/>
            <w:webHidden/>
          </w:rPr>
        </w:r>
        <w:r w:rsidR="00F61F63" w:rsidRPr="00F61F63">
          <w:rPr>
            <w:noProof/>
            <w:webHidden/>
          </w:rPr>
          <w:fldChar w:fldCharType="separate"/>
        </w:r>
        <w:r w:rsidR="00F61F63" w:rsidRPr="00F61F63">
          <w:rPr>
            <w:noProof/>
            <w:webHidden/>
          </w:rPr>
          <w:t>57</w:t>
        </w:r>
        <w:r w:rsidR="00F61F63" w:rsidRPr="00F61F63">
          <w:rPr>
            <w:noProof/>
            <w:webHidden/>
          </w:rPr>
          <w:fldChar w:fldCharType="end"/>
        </w:r>
      </w:hyperlink>
    </w:p>
    <w:p w14:paraId="3BAD7A37" w14:textId="7095331F"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20" w:history="1">
        <w:r w:rsidR="00F61F63" w:rsidRPr="00F61F63">
          <w:rPr>
            <w:rStyle w:val="Hipervnculo"/>
            <w:noProof/>
          </w:rPr>
          <w:t xml:space="preserve">Gráfica 12-2: </w:t>
        </w:r>
        <w:r w:rsidR="00F61F63" w:rsidRPr="00F61F63">
          <w:rPr>
            <w:rStyle w:val="Hipervnculo"/>
            <w:i/>
            <w:iCs/>
            <w:noProof/>
          </w:rPr>
          <w:t>FAER: Asignación vs proyección de recursos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_Toc153974020 \h </w:instrText>
        </w:r>
        <w:r w:rsidR="00F61F63" w:rsidRPr="00F61F63">
          <w:rPr>
            <w:noProof/>
            <w:webHidden/>
          </w:rPr>
        </w:r>
        <w:r w:rsidR="00F61F63" w:rsidRPr="00F61F63">
          <w:rPr>
            <w:noProof/>
            <w:webHidden/>
          </w:rPr>
          <w:fldChar w:fldCharType="separate"/>
        </w:r>
        <w:r w:rsidR="00F61F63" w:rsidRPr="00F61F63">
          <w:rPr>
            <w:noProof/>
            <w:webHidden/>
          </w:rPr>
          <w:t>58</w:t>
        </w:r>
        <w:r w:rsidR="00F61F63" w:rsidRPr="00F61F63">
          <w:rPr>
            <w:noProof/>
            <w:webHidden/>
          </w:rPr>
          <w:fldChar w:fldCharType="end"/>
        </w:r>
      </w:hyperlink>
    </w:p>
    <w:p w14:paraId="09366960" w14:textId="735CC482"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21" w:history="1">
        <w:r w:rsidR="00F61F63" w:rsidRPr="00F61F63">
          <w:rPr>
            <w:rStyle w:val="Hipervnculo"/>
            <w:noProof/>
          </w:rPr>
          <w:t xml:space="preserve">Gráfica 12-3: </w:t>
        </w:r>
        <w:r w:rsidR="00F61F63" w:rsidRPr="00F61F63">
          <w:rPr>
            <w:rStyle w:val="Hipervnculo"/>
            <w:i/>
            <w:iCs/>
            <w:noProof/>
          </w:rPr>
          <w:t>Prone: Excedente histórico y proyectado</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_Toc153974021 \h </w:instrText>
        </w:r>
        <w:r w:rsidR="00F61F63" w:rsidRPr="00F61F63">
          <w:rPr>
            <w:noProof/>
            <w:webHidden/>
          </w:rPr>
        </w:r>
        <w:r w:rsidR="00F61F63" w:rsidRPr="00F61F63">
          <w:rPr>
            <w:noProof/>
            <w:webHidden/>
          </w:rPr>
          <w:fldChar w:fldCharType="separate"/>
        </w:r>
        <w:r w:rsidR="00F61F63" w:rsidRPr="00F61F63">
          <w:rPr>
            <w:noProof/>
            <w:webHidden/>
          </w:rPr>
          <w:t>59</w:t>
        </w:r>
        <w:r w:rsidR="00F61F63" w:rsidRPr="00F61F63">
          <w:rPr>
            <w:noProof/>
            <w:webHidden/>
          </w:rPr>
          <w:fldChar w:fldCharType="end"/>
        </w:r>
      </w:hyperlink>
    </w:p>
    <w:p w14:paraId="07752FBE" w14:textId="2AB78313"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22" w:history="1">
        <w:r w:rsidR="00F61F63" w:rsidRPr="00F61F63">
          <w:rPr>
            <w:rStyle w:val="Hipervnculo"/>
            <w:noProof/>
          </w:rPr>
          <w:t xml:space="preserve">Gráfica 12-4: </w:t>
        </w:r>
        <w:r w:rsidR="00F61F63" w:rsidRPr="00F61F63">
          <w:rPr>
            <w:rStyle w:val="Hipervnculo"/>
            <w:i/>
            <w:iCs/>
            <w:noProof/>
          </w:rPr>
          <w:t>Recursos propios del IPSE: Asignación vs proyección</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_Toc153974022 \h </w:instrText>
        </w:r>
        <w:r w:rsidR="00F61F63" w:rsidRPr="00F61F63">
          <w:rPr>
            <w:noProof/>
            <w:webHidden/>
          </w:rPr>
        </w:r>
        <w:r w:rsidR="00F61F63" w:rsidRPr="00F61F63">
          <w:rPr>
            <w:noProof/>
            <w:webHidden/>
          </w:rPr>
          <w:fldChar w:fldCharType="separate"/>
        </w:r>
        <w:r w:rsidR="00F61F63" w:rsidRPr="00F61F63">
          <w:rPr>
            <w:noProof/>
            <w:webHidden/>
          </w:rPr>
          <w:t>60</w:t>
        </w:r>
        <w:r w:rsidR="00F61F63" w:rsidRPr="00F61F63">
          <w:rPr>
            <w:noProof/>
            <w:webHidden/>
          </w:rPr>
          <w:fldChar w:fldCharType="end"/>
        </w:r>
      </w:hyperlink>
    </w:p>
    <w:p w14:paraId="35B5316A" w14:textId="41E41ADB"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23" w:history="1">
        <w:r w:rsidR="00F61F63" w:rsidRPr="00F61F63">
          <w:rPr>
            <w:rStyle w:val="Hipervnculo"/>
            <w:noProof/>
          </w:rPr>
          <w:t xml:space="preserve">Gráfica 12-5: </w:t>
        </w:r>
        <w:r w:rsidR="00F61F63" w:rsidRPr="00F61F63">
          <w:rPr>
            <w:rStyle w:val="Hipervnculo"/>
            <w:i/>
            <w:iCs/>
            <w:noProof/>
          </w:rPr>
          <w:t xml:space="preserve">OXI: </w:t>
        </w:r>
        <w:r w:rsidR="00F61F63" w:rsidRPr="00F61F63">
          <w:rPr>
            <w:rStyle w:val="Hipervnculo"/>
            <w:noProof/>
          </w:rPr>
          <w:t>A</w:t>
        </w:r>
        <w:r w:rsidR="00F61F63" w:rsidRPr="00F61F63">
          <w:rPr>
            <w:rStyle w:val="Hipervnculo"/>
            <w:i/>
            <w:iCs/>
            <w:noProof/>
          </w:rPr>
          <w:t>signación vs proyección de recursos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_Toc153974023 \h </w:instrText>
        </w:r>
        <w:r w:rsidR="00F61F63" w:rsidRPr="00F61F63">
          <w:rPr>
            <w:noProof/>
            <w:webHidden/>
          </w:rPr>
        </w:r>
        <w:r w:rsidR="00F61F63" w:rsidRPr="00F61F63">
          <w:rPr>
            <w:noProof/>
            <w:webHidden/>
          </w:rPr>
          <w:fldChar w:fldCharType="separate"/>
        </w:r>
        <w:r w:rsidR="00F61F63" w:rsidRPr="00F61F63">
          <w:rPr>
            <w:noProof/>
            <w:webHidden/>
          </w:rPr>
          <w:t>61</w:t>
        </w:r>
        <w:r w:rsidR="00F61F63" w:rsidRPr="00F61F63">
          <w:rPr>
            <w:noProof/>
            <w:webHidden/>
          </w:rPr>
          <w:fldChar w:fldCharType="end"/>
        </w:r>
      </w:hyperlink>
    </w:p>
    <w:p w14:paraId="03357B7D" w14:textId="446213FC"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24" w:history="1">
        <w:r w:rsidR="00F61F63" w:rsidRPr="00F61F63">
          <w:rPr>
            <w:rStyle w:val="Hipervnculo"/>
            <w:noProof/>
          </w:rPr>
          <w:t xml:space="preserve">Gráfica 12-6: </w:t>
        </w:r>
        <w:r w:rsidR="00F61F63" w:rsidRPr="00F61F63">
          <w:rPr>
            <w:rStyle w:val="Hipervnculo"/>
            <w:i/>
            <w:iCs/>
            <w:noProof/>
          </w:rPr>
          <w:t>SGR: Ejecución vs proyección de recursos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_Toc153974024 \h </w:instrText>
        </w:r>
        <w:r w:rsidR="00F61F63" w:rsidRPr="00F61F63">
          <w:rPr>
            <w:noProof/>
            <w:webHidden/>
          </w:rPr>
        </w:r>
        <w:r w:rsidR="00F61F63" w:rsidRPr="00F61F63">
          <w:rPr>
            <w:noProof/>
            <w:webHidden/>
          </w:rPr>
          <w:fldChar w:fldCharType="separate"/>
        </w:r>
        <w:r w:rsidR="00F61F63" w:rsidRPr="00F61F63">
          <w:rPr>
            <w:noProof/>
            <w:webHidden/>
          </w:rPr>
          <w:t>62</w:t>
        </w:r>
        <w:r w:rsidR="00F61F63" w:rsidRPr="00F61F63">
          <w:rPr>
            <w:noProof/>
            <w:webHidden/>
          </w:rPr>
          <w:fldChar w:fldCharType="end"/>
        </w:r>
      </w:hyperlink>
    </w:p>
    <w:p w14:paraId="5F785C20" w14:textId="35CF24EE" w:rsidR="009C3133" w:rsidRPr="004C7779" w:rsidRDefault="001249CC" w:rsidP="004C7779">
      <w:pPr>
        <w:spacing w:line="360" w:lineRule="auto"/>
      </w:pPr>
      <w:r w:rsidRPr="004C7779">
        <w:fldChar w:fldCharType="end"/>
      </w:r>
    </w:p>
    <w:p w14:paraId="7FDF81ED" w14:textId="30C0F502" w:rsidR="001249CC" w:rsidRPr="009D19CF" w:rsidRDefault="009C3133" w:rsidP="00E35766">
      <w:pPr>
        <w:rPr>
          <w:b/>
          <w:bCs/>
          <w:color w:val="806000" w:themeColor="accent4" w:themeShade="80"/>
          <w:sz w:val="24"/>
        </w:rPr>
      </w:pPr>
      <w:r w:rsidRPr="009D19CF">
        <w:rPr>
          <w:b/>
          <w:bCs/>
          <w:color w:val="806000" w:themeColor="accent4" w:themeShade="80"/>
          <w:sz w:val="24"/>
        </w:rPr>
        <w:t>Índice</w:t>
      </w:r>
      <w:r w:rsidR="001249CC" w:rsidRPr="009D19CF">
        <w:rPr>
          <w:b/>
          <w:bCs/>
          <w:color w:val="806000" w:themeColor="accent4" w:themeShade="80"/>
          <w:sz w:val="24"/>
        </w:rPr>
        <w:t xml:space="preserve"> figuras</w:t>
      </w:r>
      <w:r w:rsidR="002170E4" w:rsidRPr="009D19CF">
        <w:rPr>
          <w:b/>
          <w:bCs/>
          <w:color w:val="806000" w:themeColor="accent4" w:themeShade="80"/>
          <w:sz w:val="24"/>
        </w:rPr>
        <w:t xml:space="preserve"> </w:t>
      </w:r>
    </w:p>
    <w:p w14:paraId="084BC78C" w14:textId="77777777" w:rsidR="009C3133" w:rsidRPr="009D19CF" w:rsidRDefault="009C3133" w:rsidP="00E35766"/>
    <w:p w14:paraId="454B63C0" w14:textId="36489FCE" w:rsidR="00F61F63" w:rsidRPr="00F61F63" w:rsidRDefault="001249CC"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r w:rsidRPr="009D19CF">
        <w:fldChar w:fldCharType="begin"/>
      </w:r>
      <w:r w:rsidRPr="009D19CF">
        <w:instrText xml:space="preserve"> TOC \h \z \c "Figura" </w:instrText>
      </w:r>
      <w:r w:rsidRPr="009D19CF">
        <w:fldChar w:fldCharType="separate"/>
      </w:r>
      <w:hyperlink w:anchor="_Toc153974041" w:history="1">
        <w:r w:rsidR="00F61F63" w:rsidRPr="00F61F63">
          <w:rPr>
            <w:rStyle w:val="Hipervnculo"/>
            <w:noProof/>
          </w:rPr>
          <w:t>Figura 2</w:t>
        </w:r>
        <w:r w:rsidR="00F61F63" w:rsidRPr="00F61F63">
          <w:rPr>
            <w:rStyle w:val="Hipervnculo"/>
            <w:noProof/>
          </w:rPr>
          <w:noBreakHyphen/>
          <w:t xml:space="preserve">1: </w:t>
        </w:r>
        <w:r w:rsidR="00F61F63" w:rsidRPr="00F61F63">
          <w:rPr>
            <w:rStyle w:val="Hipervnculo"/>
            <w:i/>
            <w:iCs/>
            <w:noProof/>
          </w:rPr>
          <w:t>Decreto 884 de 2017</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_Toc153974041 \h </w:instrText>
        </w:r>
        <w:r w:rsidR="00F61F63" w:rsidRPr="00F61F63">
          <w:rPr>
            <w:noProof/>
            <w:webHidden/>
          </w:rPr>
        </w:r>
        <w:r w:rsidR="00F61F63" w:rsidRPr="00F61F63">
          <w:rPr>
            <w:noProof/>
            <w:webHidden/>
          </w:rPr>
          <w:fldChar w:fldCharType="separate"/>
        </w:r>
        <w:r w:rsidR="00F61F63" w:rsidRPr="00F61F63">
          <w:rPr>
            <w:noProof/>
            <w:webHidden/>
          </w:rPr>
          <w:t>9</w:t>
        </w:r>
        <w:r w:rsidR="00F61F63" w:rsidRPr="00F61F63">
          <w:rPr>
            <w:noProof/>
            <w:webHidden/>
          </w:rPr>
          <w:fldChar w:fldCharType="end"/>
        </w:r>
      </w:hyperlink>
    </w:p>
    <w:p w14:paraId="783E8F65" w14:textId="538AFB71"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2" w:history="1">
        <w:r w:rsidR="00F61F63" w:rsidRPr="00F61F63">
          <w:rPr>
            <w:rStyle w:val="Hipervnculo"/>
            <w:noProof/>
          </w:rPr>
          <w:t>Figura 3</w:t>
        </w:r>
        <w:r w:rsidR="00F61F63" w:rsidRPr="00F61F63">
          <w:rPr>
            <w:rStyle w:val="Hipervnculo"/>
            <w:noProof/>
          </w:rPr>
          <w:noBreakHyphen/>
          <w:t xml:space="preserve">1: </w:t>
        </w:r>
        <w:r w:rsidR="00F61F63" w:rsidRPr="00F61F63">
          <w:rPr>
            <w:rStyle w:val="Hipervnculo"/>
            <w:i/>
            <w:iCs/>
            <w:noProof/>
          </w:rPr>
          <w:t>Avance cuantitativo de indicadores con respecto a las metas anuales 2023</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_Toc153974042 \h </w:instrText>
        </w:r>
        <w:r w:rsidR="00F61F63" w:rsidRPr="00F61F63">
          <w:rPr>
            <w:noProof/>
            <w:webHidden/>
          </w:rPr>
        </w:r>
        <w:r w:rsidR="00F61F63" w:rsidRPr="00F61F63">
          <w:rPr>
            <w:noProof/>
            <w:webHidden/>
          </w:rPr>
          <w:fldChar w:fldCharType="separate"/>
        </w:r>
        <w:r w:rsidR="00F61F63" w:rsidRPr="00F61F63">
          <w:rPr>
            <w:noProof/>
            <w:webHidden/>
          </w:rPr>
          <w:t>12</w:t>
        </w:r>
        <w:r w:rsidR="00F61F63" w:rsidRPr="00F61F63">
          <w:rPr>
            <w:noProof/>
            <w:webHidden/>
          </w:rPr>
          <w:fldChar w:fldCharType="end"/>
        </w:r>
      </w:hyperlink>
    </w:p>
    <w:p w14:paraId="130FFCF2" w14:textId="1D776B88"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3" w:history="1">
        <w:r w:rsidR="00F61F63" w:rsidRPr="00F61F63">
          <w:rPr>
            <w:rStyle w:val="Hipervnculo"/>
            <w:noProof/>
          </w:rPr>
          <w:t>Figura 3</w:t>
        </w:r>
        <w:r w:rsidR="00F61F63" w:rsidRPr="00F61F63">
          <w:rPr>
            <w:rStyle w:val="Hipervnculo"/>
            <w:noProof/>
          </w:rPr>
          <w:noBreakHyphen/>
          <w:t xml:space="preserve">2: </w:t>
        </w:r>
        <w:r w:rsidR="00F61F63" w:rsidRPr="00F61F63">
          <w:rPr>
            <w:rStyle w:val="Hipervnculo"/>
            <w:i/>
            <w:iCs/>
            <w:noProof/>
          </w:rPr>
          <w:t>Avance cuantitativo de indicadores con respecto a las metas globales del cuatrienio 2023-2026</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_Toc153974043 \h </w:instrText>
        </w:r>
        <w:r w:rsidR="00F61F63" w:rsidRPr="00F61F63">
          <w:rPr>
            <w:noProof/>
            <w:webHidden/>
          </w:rPr>
        </w:r>
        <w:r w:rsidR="00F61F63" w:rsidRPr="00F61F63">
          <w:rPr>
            <w:noProof/>
            <w:webHidden/>
          </w:rPr>
          <w:fldChar w:fldCharType="separate"/>
        </w:r>
        <w:r w:rsidR="00F61F63" w:rsidRPr="00F61F63">
          <w:rPr>
            <w:noProof/>
            <w:webHidden/>
          </w:rPr>
          <w:t>13</w:t>
        </w:r>
        <w:r w:rsidR="00F61F63" w:rsidRPr="00F61F63">
          <w:rPr>
            <w:noProof/>
            <w:webHidden/>
          </w:rPr>
          <w:fldChar w:fldCharType="end"/>
        </w:r>
      </w:hyperlink>
    </w:p>
    <w:p w14:paraId="67678F14" w14:textId="11BEF968"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4" w:history="1">
        <w:r w:rsidR="00F61F63" w:rsidRPr="00F61F63">
          <w:rPr>
            <w:rStyle w:val="Hipervnculo"/>
            <w:noProof/>
          </w:rPr>
          <w:t>Figura 4</w:t>
        </w:r>
        <w:r w:rsidR="00F61F63" w:rsidRPr="00F61F63">
          <w:rPr>
            <w:rStyle w:val="Hipervnculo"/>
            <w:noProof/>
          </w:rPr>
          <w:noBreakHyphen/>
          <w:t xml:space="preserve">1: </w:t>
        </w:r>
        <w:r w:rsidR="00F61F63" w:rsidRPr="00F61F63">
          <w:rPr>
            <w:rStyle w:val="Hipervnculo"/>
            <w:i/>
            <w:iCs/>
            <w:noProof/>
          </w:rPr>
          <w:t>Viviendas rurales sin servicio a nivel municipal</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_Toc153974044 \h </w:instrText>
        </w:r>
        <w:r w:rsidR="00F61F63" w:rsidRPr="00F61F63">
          <w:rPr>
            <w:noProof/>
            <w:webHidden/>
          </w:rPr>
        </w:r>
        <w:r w:rsidR="00F61F63" w:rsidRPr="00F61F63">
          <w:rPr>
            <w:noProof/>
            <w:webHidden/>
          </w:rPr>
          <w:fldChar w:fldCharType="separate"/>
        </w:r>
        <w:r w:rsidR="00F61F63" w:rsidRPr="00F61F63">
          <w:rPr>
            <w:noProof/>
            <w:webHidden/>
          </w:rPr>
          <w:t>16</w:t>
        </w:r>
        <w:r w:rsidR="00F61F63" w:rsidRPr="00F61F63">
          <w:rPr>
            <w:noProof/>
            <w:webHidden/>
          </w:rPr>
          <w:fldChar w:fldCharType="end"/>
        </w:r>
      </w:hyperlink>
    </w:p>
    <w:p w14:paraId="0AE8D0D4" w14:textId="2F84AA55"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5" w:history="1">
        <w:r w:rsidR="00F61F63" w:rsidRPr="00F61F63">
          <w:rPr>
            <w:rStyle w:val="Hipervnculo"/>
            <w:noProof/>
          </w:rPr>
          <w:t>Figura 5</w:t>
        </w:r>
        <w:r w:rsidR="00F61F63" w:rsidRPr="00F61F63">
          <w:rPr>
            <w:rStyle w:val="Hipervnculo"/>
            <w:noProof/>
          </w:rPr>
          <w:noBreakHyphen/>
          <w:t xml:space="preserve">1: </w:t>
        </w:r>
        <w:r w:rsidR="00F61F63" w:rsidRPr="00F61F63">
          <w:rPr>
            <w:rStyle w:val="Hipervnculo"/>
            <w:i/>
            <w:iCs/>
            <w:noProof/>
          </w:rPr>
          <w:t>Esquema de la metodología para la focalización de municipios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_Toc153974045 \h </w:instrText>
        </w:r>
        <w:r w:rsidR="00F61F63" w:rsidRPr="00F61F63">
          <w:rPr>
            <w:noProof/>
            <w:webHidden/>
          </w:rPr>
        </w:r>
        <w:r w:rsidR="00F61F63" w:rsidRPr="00F61F63">
          <w:rPr>
            <w:noProof/>
            <w:webHidden/>
          </w:rPr>
          <w:fldChar w:fldCharType="separate"/>
        </w:r>
        <w:r w:rsidR="00F61F63" w:rsidRPr="00F61F63">
          <w:rPr>
            <w:noProof/>
            <w:webHidden/>
          </w:rPr>
          <w:t>17</w:t>
        </w:r>
        <w:r w:rsidR="00F61F63" w:rsidRPr="00F61F63">
          <w:rPr>
            <w:noProof/>
            <w:webHidden/>
          </w:rPr>
          <w:fldChar w:fldCharType="end"/>
        </w:r>
      </w:hyperlink>
    </w:p>
    <w:p w14:paraId="20A01156" w14:textId="7E50F3CC"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6" w:history="1">
        <w:r w:rsidR="00F61F63" w:rsidRPr="00F61F63">
          <w:rPr>
            <w:rStyle w:val="Hipervnculo"/>
            <w:noProof/>
          </w:rPr>
          <w:t xml:space="preserve">Figura 5-2: </w:t>
        </w:r>
        <w:r w:rsidR="00F61F63" w:rsidRPr="00F61F63">
          <w:rPr>
            <w:rStyle w:val="Hipervnculo"/>
            <w:i/>
            <w:iCs/>
            <w:noProof/>
          </w:rPr>
          <w:t>Matriz de Priorización Indicativa de municipios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_Toc153974046 \h </w:instrText>
        </w:r>
        <w:r w:rsidR="00F61F63" w:rsidRPr="00F61F63">
          <w:rPr>
            <w:noProof/>
            <w:webHidden/>
          </w:rPr>
        </w:r>
        <w:r w:rsidR="00F61F63" w:rsidRPr="00F61F63">
          <w:rPr>
            <w:noProof/>
            <w:webHidden/>
          </w:rPr>
          <w:fldChar w:fldCharType="separate"/>
        </w:r>
        <w:r w:rsidR="00F61F63" w:rsidRPr="00F61F63">
          <w:rPr>
            <w:noProof/>
            <w:webHidden/>
          </w:rPr>
          <w:t>18</w:t>
        </w:r>
        <w:r w:rsidR="00F61F63" w:rsidRPr="00F61F63">
          <w:rPr>
            <w:noProof/>
            <w:webHidden/>
          </w:rPr>
          <w:fldChar w:fldCharType="end"/>
        </w:r>
      </w:hyperlink>
    </w:p>
    <w:p w14:paraId="37C5CC30" w14:textId="373AB7BC"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7" w:history="1">
        <w:r w:rsidR="00F61F63" w:rsidRPr="00F61F63">
          <w:rPr>
            <w:rStyle w:val="Hipervnculo"/>
            <w:noProof/>
          </w:rPr>
          <w:t xml:space="preserve">Figura 6-1: </w:t>
        </w:r>
        <w:r w:rsidR="00F61F63" w:rsidRPr="00F61F63">
          <w:rPr>
            <w:rStyle w:val="Hipervnculo"/>
            <w:i/>
            <w:iCs/>
            <w:noProof/>
          </w:rPr>
          <w:t>Resultado Priorización Indicativa de Municipios por cuadrante</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_Toc153974047 \h </w:instrText>
        </w:r>
        <w:r w:rsidR="00F61F63" w:rsidRPr="00F61F63">
          <w:rPr>
            <w:noProof/>
            <w:webHidden/>
          </w:rPr>
        </w:r>
        <w:r w:rsidR="00F61F63" w:rsidRPr="00F61F63">
          <w:rPr>
            <w:noProof/>
            <w:webHidden/>
          </w:rPr>
          <w:fldChar w:fldCharType="separate"/>
        </w:r>
        <w:r w:rsidR="00F61F63" w:rsidRPr="00F61F63">
          <w:rPr>
            <w:noProof/>
            <w:webHidden/>
          </w:rPr>
          <w:t>22</w:t>
        </w:r>
        <w:r w:rsidR="00F61F63" w:rsidRPr="00F61F63">
          <w:rPr>
            <w:noProof/>
            <w:webHidden/>
          </w:rPr>
          <w:fldChar w:fldCharType="end"/>
        </w:r>
      </w:hyperlink>
    </w:p>
    <w:p w14:paraId="3A370CE7" w14:textId="48DE403D"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8" w:history="1">
        <w:r w:rsidR="00F61F63" w:rsidRPr="00F61F63">
          <w:rPr>
            <w:rStyle w:val="Hipervnculo"/>
            <w:noProof/>
          </w:rPr>
          <w:t xml:space="preserve">Figura 62: </w:t>
        </w:r>
        <w:r w:rsidR="00F61F63" w:rsidRPr="00F61F63">
          <w:rPr>
            <w:rStyle w:val="Hipervnculo"/>
            <w:i/>
            <w:noProof/>
          </w:rPr>
          <w:t>Resultado Priorización Indicativa de Municipios</w:t>
        </w:r>
        <w:r w:rsidR="00F61F63" w:rsidRPr="00F61F63">
          <w:rPr>
            <w:rStyle w:val="Hipervnculo"/>
            <w:noProof/>
          </w:rPr>
          <w:noBreakHyphen/>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_Toc153974048 \h </w:instrText>
        </w:r>
        <w:r w:rsidR="00F61F63" w:rsidRPr="00F61F63">
          <w:rPr>
            <w:noProof/>
            <w:webHidden/>
          </w:rPr>
        </w:r>
        <w:r w:rsidR="00F61F63" w:rsidRPr="00F61F63">
          <w:rPr>
            <w:noProof/>
            <w:webHidden/>
          </w:rPr>
          <w:fldChar w:fldCharType="separate"/>
        </w:r>
        <w:r w:rsidR="00F61F63" w:rsidRPr="00F61F63">
          <w:rPr>
            <w:noProof/>
            <w:webHidden/>
          </w:rPr>
          <w:t>23</w:t>
        </w:r>
        <w:r w:rsidR="00F61F63" w:rsidRPr="00F61F63">
          <w:rPr>
            <w:noProof/>
            <w:webHidden/>
          </w:rPr>
          <w:fldChar w:fldCharType="end"/>
        </w:r>
      </w:hyperlink>
    </w:p>
    <w:p w14:paraId="6CF6CDFC" w14:textId="73530549"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49" w:history="1">
        <w:r w:rsidR="00F61F63" w:rsidRPr="00F61F63">
          <w:rPr>
            <w:rStyle w:val="Hipervnculo"/>
            <w:noProof/>
          </w:rPr>
          <w:t xml:space="preserve">Figura 6-3: </w:t>
        </w:r>
        <w:r w:rsidR="00F61F63" w:rsidRPr="00F61F63">
          <w:rPr>
            <w:rStyle w:val="Hipervnculo"/>
            <w:i/>
            <w:iCs/>
            <w:noProof/>
          </w:rPr>
          <w:t>Costo de la energización a VSS rurales por municipio</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_Toc153974049 \h </w:instrText>
        </w:r>
        <w:r w:rsidR="00F61F63" w:rsidRPr="00F61F63">
          <w:rPr>
            <w:noProof/>
            <w:webHidden/>
          </w:rPr>
        </w:r>
        <w:r w:rsidR="00F61F63" w:rsidRPr="00F61F63">
          <w:rPr>
            <w:noProof/>
            <w:webHidden/>
          </w:rPr>
          <w:fldChar w:fldCharType="separate"/>
        </w:r>
        <w:r w:rsidR="00F61F63" w:rsidRPr="00F61F63">
          <w:rPr>
            <w:noProof/>
            <w:webHidden/>
          </w:rPr>
          <w:t>24</w:t>
        </w:r>
        <w:r w:rsidR="00F61F63" w:rsidRPr="00F61F63">
          <w:rPr>
            <w:noProof/>
            <w:webHidden/>
          </w:rPr>
          <w:fldChar w:fldCharType="end"/>
        </w:r>
      </w:hyperlink>
    </w:p>
    <w:p w14:paraId="5349351B" w14:textId="5A7342DA"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0" w:history="1">
        <w:r w:rsidR="00F61F63" w:rsidRPr="00F61F63">
          <w:rPr>
            <w:rStyle w:val="Hipervnculo"/>
            <w:noProof/>
          </w:rPr>
          <w:t xml:space="preserve">Figura 7-1: </w:t>
        </w:r>
        <w:r w:rsidR="00F61F63" w:rsidRPr="00F61F63">
          <w:rPr>
            <w:rStyle w:val="Hipervnculo"/>
            <w:i/>
            <w:iCs/>
            <w:noProof/>
          </w:rPr>
          <w:t>Distribución de recursos estimados en municipios priorizados por cuadrantes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_Toc153974050 \h </w:instrText>
        </w:r>
        <w:r w:rsidR="00F61F63" w:rsidRPr="00F61F63">
          <w:rPr>
            <w:noProof/>
            <w:webHidden/>
          </w:rPr>
        </w:r>
        <w:r w:rsidR="00F61F63" w:rsidRPr="00F61F63">
          <w:rPr>
            <w:noProof/>
            <w:webHidden/>
          </w:rPr>
          <w:fldChar w:fldCharType="separate"/>
        </w:r>
        <w:r w:rsidR="00F61F63" w:rsidRPr="00F61F63">
          <w:rPr>
            <w:noProof/>
            <w:webHidden/>
          </w:rPr>
          <w:t>28</w:t>
        </w:r>
        <w:r w:rsidR="00F61F63" w:rsidRPr="00F61F63">
          <w:rPr>
            <w:noProof/>
            <w:webHidden/>
          </w:rPr>
          <w:fldChar w:fldCharType="end"/>
        </w:r>
      </w:hyperlink>
    </w:p>
    <w:p w14:paraId="3A8730B0" w14:textId="6FE07DDA"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1" w:history="1">
        <w:r w:rsidR="00F61F63" w:rsidRPr="00F61F63">
          <w:rPr>
            <w:rStyle w:val="Hipervnculo"/>
            <w:noProof/>
          </w:rPr>
          <w:t>Figura 7</w:t>
        </w:r>
        <w:r w:rsidR="00F61F63" w:rsidRPr="00F61F63">
          <w:rPr>
            <w:rStyle w:val="Hipervnculo"/>
            <w:noProof/>
          </w:rPr>
          <w:noBreakHyphen/>
          <w:t xml:space="preserve">2: </w:t>
        </w:r>
        <w:r w:rsidR="00F61F63" w:rsidRPr="00F61F63">
          <w:rPr>
            <w:rStyle w:val="Hipervnculo"/>
            <w:i/>
            <w:iCs/>
            <w:noProof/>
          </w:rPr>
          <w:t>Viviendas rurales a cubrir con los recursos estimados por municipio</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_Toc153974051 \h </w:instrText>
        </w:r>
        <w:r w:rsidR="00F61F63" w:rsidRPr="00F61F63">
          <w:rPr>
            <w:noProof/>
            <w:webHidden/>
          </w:rPr>
        </w:r>
        <w:r w:rsidR="00F61F63" w:rsidRPr="00F61F63">
          <w:rPr>
            <w:noProof/>
            <w:webHidden/>
          </w:rPr>
          <w:fldChar w:fldCharType="separate"/>
        </w:r>
        <w:r w:rsidR="00F61F63" w:rsidRPr="00F61F63">
          <w:rPr>
            <w:noProof/>
            <w:webHidden/>
          </w:rPr>
          <w:t>29</w:t>
        </w:r>
        <w:r w:rsidR="00F61F63" w:rsidRPr="00F61F63">
          <w:rPr>
            <w:noProof/>
            <w:webHidden/>
          </w:rPr>
          <w:fldChar w:fldCharType="end"/>
        </w:r>
      </w:hyperlink>
    </w:p>
    <w:p w14:paraId="6F63AEA5" w14:textId="0EE8B72F"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2" w:history="1">
        <w:r w:rsidR="00F61F63" w:rsidRPr="00F61F63">
          <w:rPr>
            <w:rStyle w:val="Hipervnculo"/>
            <w:noProof/>
          </w:rPr>
          <w:t>Figura 8</w:t>
        </w:r>
        <w:r w:rsidR="00F61F63" w:rsidRPr="00F61F63">
          <w:rPr>
            <w:rStyle w:val="Hipervnculo"/>
            <w:noProof/>
          </w:rPr>
          <w:noBreakHyphen/>
          <w:t>1</w:t>
        </w:r>
        <w:r w:rsidR="00F61F63" w:rsidRPr="00F61F63">
          <w:rPr>
            <w:rStyle w:val="Hipervnculo"/>
            <w:rFonts w:eastAsia="Calibri"/>
            <w:noProof/>
          </w:rPr>
          <w:t xml:space="preserve">: </w:t>
        </w:r>
        <w:r w:rsidR="00F61F63" w:rsidRPr="00F61F63">
          <w:rPr>
            <w:rStyle w:val="Hipervnculo"/>
            <w:rFonts w:eastAsia="Calibri"/>
            <w:i/>
            <w:iCs/>
            <w:noProof/>
          </w:rPr>
          <w:t>Ejes</w:t>
        </w:r>
        <w:r w:rsidR="00F61F63" w:rsidRPr="00F61F63">
          <w:rPr>
            <w:rStyle w:val="Hipervnculo"/>
            <w:rFonts w:eastAsia="Calibri"/>
            <w:i/>
            <w:iCs/>
            <w:noProof/>
            <w:lang w:val="es-ES" w:eastAsia="es-CO"/>
          </w:rPr>
          <w:t xml:space="preserve"> estratégicos para armonizar acciones que permitan acelerar el cumplimiento de la meta de universalización de energía eléctrica</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_Toc153974052 \h </w:instrText>
        </w:r>
        <w:r w:rsidR="00F61F63" w:rsidRPr="00F61F63">
          <w:rPr>
            <w:noProof/>
            <w:webHidden/>
          </w:rPr>
        </w:r>
        <w:r w:rsidR="00F61F63" w:rsidRPr="00F61F63">
          <w:rPr>
            <w:noProof/>
            <w:webHidden/>
          </w:rPr>
          <w:fldChar w:fldCharType="separate"/>
        </w:r>
        <w:r w:rsidR="00F61F63" w:rsidRPr="00F61F63">
          <w:rPr>
            <w:noProof/>
            <w:webHidden/>
          </w:rPr>
          <w:t>30</w:t>
        </w:r>
        <w:r w:rsidR="00F61F63" w:rsidRPr="00F61F63">
          <w:rPr>
            <w:noProof/>
            <w:webHidden/>
          </w:rPr>
          <w:fldChar w:fldCharType="end"/>
        </w:r>
      </w:hyperlink>
    </w:p>
    <w:p w14:paraId="5E2FE08F" w14:textId="7B1242FB"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3" w:history="1">
        <w:r w:rsidR="00F61F63" w:rsidRPr="00F61F63">
          <w:rPr>
            <w:rStyle w:val="Hipervnculo"/>
            <w:rFonts w:eastAsia="Calibri"/>
            <w:noProof/>
          </w:rPr>
          <w:t>Figura 9-1</w:t>
        </w:r>
        <w:r w:rsidR="00F61F63" w:rsidRPr="00F61F63">
          <w:rPr>
            <w:rStyle w:val="Hipervnculo"/>
            <w:rFonts w:eastAsia="Calibri" w:cs="Calibri"/>
            <w:noProof/>
            <w:lang w:val="es-ES" w:eastAsia="es-CO"/>
          </w:rPr>
          <w:t xml:space="preserve">: </w:t>
        </w:r>
        <w:r w:rsidR="00F61F63" w:rsidRPr="00F61F63">
          <w:rPr>
            <w:rStyle w:val="Hipervnculo"/>
            <w:rFonts w:eastAsia="Calibri" w:cs="Calibri"/>
            <w:i/>
            <w:iCs/>
            <w:noProof/>
            <w:lang w:val="es-ES" w:eastAsia="es-CO"/>
          </w:rPr>
          <w:t xml:space="preserve">Esquema sobre la ruta de acción para la implementación </w:t>
        </w:r>
        <w:r w:rsidR="00F61F63" w:rsidRPr="00F61F63">
          <w:rPr>
            <w:rStyle w:val="Hipervnculo"/>
            <w:rFonts w:eastAsia="Calibri"/>
            <w:i/>
            <w:iCs/>
            <w:noProof/>
            <w:lang w:val="es-ES" w:eastAsia="es-CO"/>
          </w:rPr>
          <w:t>del PNER</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_Toc153974053 \h </w:instrText>
        </w:r>
        <w:r w:rsidR="00F61F63" w:rsidRPr="00F61F63">
          <w:rPr>
            <w:noProof/>
            <w:webHidden/>
          </w:rPr>
        </w:r>
        <w:r w:rsidR="00F61F63" w:rsidRPr="00F61F63">
          <w:rPr>
            <w:noProof/>
            <w:webHidden/>
          </w:rPr>
          <w:fldChar w:fldCharType="separate"/>
        </w:r>
        <w:r w:rsidR="00F61F63" w:rsidRPr="00F61F63">
          <w:rPr>
            <w:noProof/>
            <w:webHidden/>
          </w:rPr>
          <w:t>32</w:t>
        </w:r>
        <w:r w:rsidR="00F61F63" w:rsidRPr="00F61F63">
          <w:rPr>
            <w:noProof/>
            <w:webHidden/>
          </w:rPr>
          <w:fldChar w:fldCharType="end"/>
        </w:r>
      </w:hyperlink>
    </w:p>
    <w:p w14:paraId="6DC6A816" w14:textId="77C19858"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4" w:history="1">
        <w:r w:rsidR="00F61F63" w:rsidRPr="00F61F63">
          <w:rPr>
            <w:rStyle w:val="Hipervnculo"/>
            <w:rFonts w:eastAsia="Calibri"/>
            <w:noProof/>
            <w:lang w:eastAsia="es-CO"/>
          </w:rPr>
          <w:t xml:space="preserve">Figura </w:t>
        </w:r>
        <w:r w:rsidR="00F61F63" w:rsidRPr="00F61F63">
          <w:rPr>
            <w:rStyle w:val="Hipervnculo"/>
            <w:noProof/>
          </w:rPr>
          <w:t>9</w:t>
        </w:r>
        <w:r w:rsidR="00F61F63" w:rsidRPr="00F61F63">
          <w:rPr>
            <w:rStyle w:val="Hipervnculo"/>
            <w:rFonts w:eastAsia="Calibri"/>
            <w:noProof/>
            <w:lang w:eastAsia="es-CO"/>
          </w:rPr>
          <w:t>-</w:t>
        </w:r>
        <w:r w:rsidR="00F61F63" w:rsidRPr="00F61F63">
          <w:rPr>
            <w:rStyle w:val="Hipervnculo"/>
            <w:noProof/>
          </w:rPr>
          <w:t>2</w:t>
        </w:r>
        <w:r w:rsidR="00F61F63" w:rsidRPr="00F61F63">
          <w:rPr>
            <w:rStyle w:val="Hipervnculo"/>
            <w:rFonts w:eastAsia="Calibri"/>
            <w:noProof/>
            <w:lang w:eastAsia="es-CO"/>
          </w:rPr>
          <w:t xml:space="preserve">: </w:t>
        </w:r>
        <w:r w:rsidR="00F61F63" w:rsidRPr="00F61F63">
          <w:rPr>
            <w:rStyle w:val="Hipervnculo"/>
            <w:rFonts w:eastAsia="Calibri"/>
            <w:i/>
            <w:iCs/>
            <w:noProof/>
            <w:lang w:eastAsia="es-CO"/>
          </w:rPr>
          <w:t>Territorios colectivos de comunidades indígenas y negras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_Toc153974054 \h </w:instrText>
        </w:r>
        <w:r w:rsidR="00F61F63" w:rsidRPr="00F61F63">
          <w:rPr>
            <w:noProof/>
            <w:webHidden/>
          </w:rPr>
        </w:r>
        <w:r w:rsidR="00F61F63" w:rsidRPr="00F61F63">
          <w:rPr>
            <w:noProof/>
            <w:webHidden/>
          </w:rPr>
          <w:fldChar w:fldCharType="separate"/>
        </w:r>
        <w:r w:rsidR="00F61F63" w:rsidRPr="00F61F63">
          <w:rPr>
            <w:noProof/>
            <w:webHidden/>
          </w:rPr>
          <w:t>35</w:t>
        </w:r>
        <w:r w:rsidR="00F61F63" w:rsidRPr="00F61F63">
          <w:rPr>
            <w:noProof/>
            <w:webHidden/>
          </w:rPr>
          <w:fldChar w:fldCharType="end"/>
        </w:r>
      </w:hyperlink>
    </w:p>
    <w:p w14:paraId="792B4189" w14:textId="215FB5A3"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5" w:history="1">
        <w:r w:rsidR="00F61F63" w:rsidRPr="00F61F63">
          <w:rPr>
            <w:rStyle w:val="Hipervnculo"/>
            <w:noProof/>
          </w:rPr>
          <w:t>Figura 11-1</w:t>
        </w:r>
        <w:r w:rsidR="00F61F63" w:rsidRPr="00F61F63">
          <w:rPr>
            <w:rStyle w:val="Hipervnculo"/>
            <w:rFonts w:eastAsia="Calibri"/>
            <w:noProof/>
          </w:rPr>
          <w:t xml:space="preserve">: </w:t>
        </w:r>
        <w:r w:rsidR="00F61F63" w:rsidRPr="00F61F63">
          <w:rPr>
            <w:rStyle w:val="Hipervnculo"/>
            <w:rFonts w:eastAsia="Calibri"/>
            <w:i/>
            <w:iCs/>
            <w:noProof/>
          </w:rPr>
          <w:t>Nuevos usuarios conectados por departamento en el periodo 2017-2023</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_Toc153974055 \h </w:instrText>
        </w:r>
        <w:r w:rsidR="00F61F63" w:rsidRPr="00F61F63">
          <w:rPr>
            <w:noProof/>
            <w:webHidden/>
          </w:rPr>
        </w:r>
        <w:r w:rsidR="00F61F63" w:rsidRPr="00F61F63">
          <w:rPr>
            <w:noProof/>
            <w:webHidden/>
          </w:rPr>
          <w:fldChar w:fldCharType="separate"/>
        </w:r>
        <w:r w:rsidR="00F61F63" w:rsidRPr="00F61F63">
          <w:rPr>
            <w:noProof/>
            <w:webHidden/>
          </w:rPr>
          <w:t>47</w:t>
        </w:r>
        <w:r w:rsidR="00F61F63" w:rsidRPr="00F61F63">
          <w:rPr>
            <w:noProof/>
            <w:webHidden/>
          </w:rPr>
          <w:fldChar w:fldCharType="end"/>
        </w:r>
      </w:hyperlink>
    </w:p>
    <w:p w14:paraId="0B7E1431" w14:textId="2EC064B0"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6" w:history="1">
        <w:r w:rsidR="00F61F63" w:rsidRPr="00F61F63">
          <w:rPr>
            <w:rStyle w:val="Hipervnculo"/>
            <w:noProof/>
          </w:rPr>
          <w:t>Figura 11</w:t>
        </w:r>
        <w:r w:rsidR="00F61F63" w:rsidRPr="00F61F63">
          <w:rPr>
            <w:rStyle w:val="Hipervnculo"/>
            <w:noProof/>
          </w:rPr>
          <w:noBreakHyphen/>
          <w:t>2</w:t>
        </w:r>
        <w:r w:rsidR="00F61F63" w:rsidRPr="00F61F63">
          <w:rPr>
            <w:rStyle w:val="Hipervnculo"/>
            <w:rFonts w:eastAsia="Calibri"/>
            <w:noProof/>
          </w:rPr>
          <w:t xml:space="preserve">: </w:t>
        </w:r>
        <w:r w:rsidR="00F61F63" w:rsidRPr="00F61F63">
          <w:rPr>
            <w:rStyle w:val="Hipervnculo"/>
            <w:rFonts w:eastAsia="Calibri"/>
            <w:i/>
            <w:iCs/>
            <w:noProof/>
          </w:rPr>
          <w:t>Nuevos usuarios por departamento que se conectaran en el periodo 2023-2026</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_Toc153974056 \h </w:instrText>
        </w:r>
        <w:r w:rsidR="00F61F63" w:rsidRPr="00F61F63">
          <w:rPr>
            <w:noProof/>
            <w:webHidden/>
          </w:rPr>
        </w:r>
        <w:r w:rsidR="00F61F63" w:rsidRPr="00F61F63">
          <w:rPr>
            <w:noProof/>
            <w:webHidden/>
          </w:rPr>
          <w:fldChar w:fldCharType="separate"/>
        </w:r>
        <w:r w:rsidR="00F61F63" w:rsidRPr="00F61F63">
          <w:rPr>
            <w:noProof/>
            <w:webHidden/>
          </w:rPr>
          <w:t>48</w:t>
        </w:r>
        <w:r w:rsidR="00F61F63" w:rsidRPr="00F61F63">
          <w:rPr>
            <w:noProof/>
            <w:webHidden/>
          </w:rPr>
          <w:fldChar w:fldCharType="end"/>
        </w:r>
      </w:hyperlink>
    </w:p>
    <w:p w14:paraId="7ED9532B" w14:textId="65D7A526"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7" w:history="1">
        <w:r w:rsidR="00F61F63" w:rsidRPr="00F61F63">
          <w:rPr>
            <w:rStyle w:val="Hipervnculo"/>
            <w:noProof/>
          </w:rPr>
          <w:t>Figura 11</w:t>
        </w:r>
        <w:r w:rsidR="00F61F63" w:rsidRPr="00F61F63">
          <w:rPr>
            <w:rStyle w:val="Hipervnculo"/>
            <w:noProof/>
          </w:rPr>
          <w:noBreakHyphen/>
          <w:t xml:space="preserve">3: </w:t>
        </w:r>
        <w:r w:rsidR="00F61F63" w:rsidRPr="00F61F63">
          <w:rPr>
            <w:rStyle w:val="Hipervnculo"/>
            <w:i/>
            <w:iCs/>
            <w:noProof/>
          </w:rPr>
          <w:t>Cantidad de usuarios y porcentaje de participación por fuente de financiación: proyectos en operación y ejecución</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_Toc153974057 \h </w:instrText>
        </w:r>
        <w:r w:rsidR="00F61F63" w:rsidRPr="00F61F63">
          <w:rPr>
            <w:noProof/>
            <w:webHidden/>
          </w:rPr>
        </w:r>
        <w:r w:rsidR="00F61F63" w:rsidRPr="00F61F63">
          <w:rPr>
            <w:noProof/>
            <w:webHidden/>
          </w:rPr>
          <w:fldChar w:fldCharType="separate"/>
        </w:r>
        <w:r w:rsidR="00F61F63" w:rsidRPr="00F61F63">
          <w:rPr>
            <w:noProof/>
            <w:webHidden/>
          </w:rPr>
          <w:t>54</w:t>
        </w:r>
        <w:r w:rsidR="00F61F63" w:rsidRPr="00F61F63">
          <w:rPr>
            <w:noProof/>
            <w:webHidden/>
          </w:rPr>
          <w:fldChar w:fldCharType="end"/>
        </w:r>
      </w:hyperlink>
    </w:p>
    <w:p w14:paraId="7258A1BD" w14:textId="613A529F"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58" w:history="1">
        <w:r w:rsidR="00F61F63" w:rsidRPr="00F61F63">
          <w:rPr>
            <w:rStyle w:val="Hipervnculo"/>
            <w:noProof/>
          </w:rPr>
          <w:t>Figura 12</w:t>
        </w:r>
        <w:r w:rsidR="00F61F63" w:rsidRPr="00F61F63">
          <w:rPr>
            <w:rStyle w:val="Hipervnculo"/>
            <w:noProof/>
          </w:rPr>
          <w:noBreakHyphen/>
          <w:t xml:space="preserve">1: </w:t>
        </w:r>
        <w:r w:rsidR="00F61F63" w:rsidRPr="00F61F63">
          <w:rPr>
            <w:rStyle w:val="Hipervnculo"/>
            <w:i/>
            <w:iCs/>
            <w:noProof/>
          </w:rPr>
          <w:t>Fuentes de financiación para estructuración y ejecución de proyectos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_Toc153974058 \h </w:instrText>
        </w:r>
        <w:r w:rsidR="00F61F63" w:rsidRPr="00F61F63">
          <w:rPr>
            <w:noProof/>
            <w:webHidden/>
          </w:rPr>
        </w:r>
        <w:r w:rsidR="00F61F63" w:rsidRPr="00F61F63">
          <w:rPr>
            <w:noProof/>
            <w:webHidden/>
          </w:rPr>
          <w:fldChar w:fldCharType="separate"/>
        </w:r>
        <w:r w:rsidR="00F61F63" w:rsidRPr="00F61F63">
          <w:rPr>
            <w:noProof/>
            <w:webHidden/>
          </w:rPr>
          <w:t>56</w:t>
        </w:r>
        <w:r w:rsidR="00F61F63" w:rsidRPr="00F61F63">
          <w:rPr>
            <w:noProof/>
            <w:webHidden/>
          </w:rPr>
          <w:fldChar w:fldCharType="end"/>
        </w:r>
      </w:hyperlink>
    </w:p>
    <w:p w14:paraId="66AA5629" w14:textId="4D41B915" w:rsidR="00B41BB5" w:rsidRPr="009D19CF" w:rsidRDefault="001249CC" w:rsidP="00E35766">
      <w:r w:rsidRPr="009D19CF">
        <w:fldChar w:fldCharType="end"/>
      </w:r>
    </w:p>
    <w:p w14:paraId="618385D1" w14:textId="2F371B54" w:rsidR="001249CC" w:rsidRPr="009D19CF" w:rsidRDefault="009C3133" w:rsidP="00E35766">
      <w:pPr>
        <w:rPr>
          <w:b/>
          <w:bCs/>
          <w:color w:val="806000" w:themeColor="accent4" w:themeShade="80"/>
          <w:sz w:val="24"/>
        </w:rPr>
      </w:pPr>
      <w:r w:rsidRPr="009D19CF">
        <w:rPr>
          <w:b/>
          <w:bCs/>
          <w:color w:val="806000" w:themeColor="accent4" w:themeShade="80"/>
          <w:sz w:val="24"/>
        </w:rPr>
        <w:t>Índice Tablas</w:t>
      </w:r>
    </w:p>
    <w:p w14:paraId="3FF29275" w14:textId="77777777" w:rsidR="009C3133" w:rsidRPr="009D19CF" w:rsidRDefault="009C3133" w:rsidP="00E35766"/>
    <w:p w14:paraId="06CAE50E" w14:textId="45D6AEF3" w:rsidR="00F61F63" w:rsidRPr="00F61F63" w:rsidRDefault="009C3133"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r w:rsidRPr="00F61F63">
        <w:fldChar w:fldCharType="begin"/>
      </w:r>
      <w:r w:rsidRPr="00F61F63">
        <w:instrText xml:space="preserve"> TOC \h \z \c "Tabla" </w:instrText>
      </w:r>
      <w:r w:rsidRPr="00F61F63">
        <w:fldChar w:fldCharType="separate"/>
      </w:r>
      <w:hyperlink w:anchor="_Toc153974073" w:history="1">
        <w:r w:rsidR="00F61F63" w:rsidRPr="00F61F63">
          <w:rPr>
            <w:rStyle w:val="Hipervnculo"/>
            <w:noProof/>
          </w:rPr>
          <w:t xml:space="preserve">Tabla 3.1: </w:t>
        </w:r>
        <w:r w:rsidR="00F61F63" w:rsidRPr="00F61F63">
          <w:rPr>
            <w:rStyle w:val="Hipervnculo"/>
            <w:i/>
            <w:iCs/>
            <w:noProof/>
          </w:rPr>
          <w:t>Indicadores de seguimiento PNER</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_Toc153974073 \h </w:instrText>
        </w:r>
        <w:r w:rsidR="00F61F63" w:rsidRPr="00F61F63">
          <w:rPr>
            <w:noProof/>
            <w:webHidden/>
          </w:rPr>
        </w:r>
        <w:r w:rsidR="00F61F63" w:rsidRPr="00F61F63">
          <w:rPr>
            <w:noProof/>
            <w:webHidden/>
          </w:rPr>
          <w:fldChar w:fldCharType="separate"/>
        </w:r>
        <w:r w:rsidR="00F61F63" w:rsidRPr="00F61F63">
          <w:rPr>
            <w:noProof/>
            <w:webHidden/>
          </w:rPr>
          <w:t>11</w:t>
        </w:r>
        <w:r w:rsidR="00F61F63" w:rsidRPr="00F61F63">
          <w:rPr>
            <w:noProof/>
            <w:webHidden/>
          </w:rPr>
          <w:fldChar w:fldCharType="end"/>
        </w:r>
      </w:hyperlink>
    </w:p>
    <w:p w14:paraId="30C1F399" w14:textId="2DA27509"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74" w:history="1">
        <w:r w:rsidR="00F61F63" w:rsidRPr="00F61F63">
          <w:rPr>
            <w:rStyle w:val="Hipervnculo"/>
            <w:noProof/>
          </w:rPr>
          <w:t xml:space="preserve">Tabla 4.1: </w:t>
        </w:r>
        <w:r w:rsidR="00F61F63" w:rsidRPr="00F61F63">
          <w:rPr>
            <w:rStyle w:val="Hipervnculo"/>
            <w:i/>
            <w:iCs/>
            <w:noProof/>
          </w:rPr>
          <w:t>Indice de Cobertura de Energía Eléctrica -ICEE</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_Toc153974074 \h </w:instrText>
        </w:r>
        <w:r w:rsidR="00F61F63" w:rsidRPr="00F61F63">
          <w:rPr>
            <w:noProof/>
            <w:webHidden/>
          </w:rPr>
        </w:r>
        <w:r w:rsidR="00F61F63" w:rsidRPr="00F61F63">
          <w:rPr>
            <w:noProof/>
            <w:webHidden/>
          </w:rPr>
          <w:fldChar w:fldCharType="separate"/>
        </w:r>
        <w:r w:rsidR="00F61F63" w:rsidRPr="00F61F63">
          <w:rPr>
            <w:noProof/>
            <w:webHidden/>
          </w:rPr>
          <w:t>14</w:t>
        </w:r>
        <w:r w:rsidR="00F61F63" w:rsidRPr="00F61F63">
          <w:rPr>
            <w:noProof/>
            <w:webHidden/>
          </w:rPr>
          <w:fldChar w:fldCharType="end"/>
        </w:r>
      </w:hyperlink>
    </w:p>
    <w:p w14:paraId="1BAB0030" w14:textId="58F9B0DA"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75" w:history="1">
        <w:r w:rsidR="00F61F63" w:rsidRPr="00F61F63">
          <w:rPr>
            <w:rStyle w:val="Hipervnculo"/>
            <w:noProof/>
          </w:rPr>
          <w:t xml:space="preserve">Tabla 5.1: </w:t>
        </w:r>
        <w:r w:rsidR="00F61F63" w:rsidRPr="00F61F63">
          <w:rPr>
            <w:rStyle w:val="Hipervnculo"/>
            <w:i/>
            <w:iCs/>
            <w:noProof/>
          </w:rPr>
          <w:t>Convención resultados metodología de priorización indicativa</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_Toc153974075 \h </w:instrText>
        </w:r>
        <w:r w:rsidR="00F61F63" w:rsidRPr="00F61F63">
          <w:rPr>
            <w:noProof/>
            <w:webHidden/>
          </w:rPr>
        </w:r>
        <w:r w:rsidR="00F61F63" w:rsidRPr="00F61F63">
          <w:rPr>
            <w:noProof/>
            <w:webHidden/>
          </w:rPr>
          <w:fldChar w:fldCharType="separate"/>
        </w:r>
        <w:r w:rsidR="00F61F63" w:rsidRPr="00F61F63">
          <w:rPr>
            <w:noProof/>
            <w:webHidden/>
          </w:rPr>
          <w:t>19</w:t>
        </w:r>
        <w:r w:rsidR="00F61F63" w:rsidRPr="00F61F63">
          <w:rPr>
            <w:noProof/>
            <w:webHidden/>
          </w:rPr>
          <w:fldChar w:fldCharType="end"/>
        </w:r>
      </w:hyperlink>
    </w:p>
    <w:p w14:paraId="0A32EF7B" w14:textId="39DDCEFA"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76" w:history="1">
        <w:r w:rsidR="00F61F63" w:rsidRPr="00F61F63">
          <w:rPr>
            <w:rStyle w:val="Hipervnculo"/>
            <w:noProof/>
          </w:rPr>
          <w:t xml:space="preserve">Tabla 5.2: </w:t>
        </w:r>
        <w:r w:rsidR="00F61F63" w:rsidRPr="00F61F63">
          <w:rPr>
            <w:rStyle w:val="Hipervnculo"/>
            <w:i/>
            <w:iCs/>
            <w:noProof/>
          </w:rPr>
          <w:t>Variables y criterios para priorización indicativa de municipios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_Toc153974076 \h </w:instrText>
        </w:r>
        <w:r w:rsidR="00F61F63" w:rsidRPr="00F61F63">
          <w:rPr>
            <w:noProof/>
            <w:webHidden/>
          </w:rPr>
        </w:r>
        <w:r w:rsidR="00F61F63" w:rsidRPr="00F61F63">
          <w:rPr>
            <w:noProof/>
            <w:webHidden/>
          </w:rPr>
          <w:fldChar w:fldCharType="separate"/>
        </w:r>
        <w:r w:rsidR="00F61F63" w:rsidRPr="00F61F63">
          <w:rPr>
            <w:noProof/>
            <w:webHidden/>
          </w:rPr>
          <w:t>19</w:t>
        </w:r>
        <w:r w:rsidR="00F61F63" w:rsidRPr="00F61F63">
          <w:rPr>
            <w:noProof/>
            <w:webHidden/>
          </w:rPr>
          <w:fldChar w:fldCharType="end"/>
        </w:r>
      </w:hyperlink>
    </w:p>
    <w:p w14:paraId="5F1A0471" w14:textId="6F79141D"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77" w:history="1">
        <w:r w:rsidR="00F61F63" w:rsidRPr="00F61F63">
          <w:rPr>
            <w:rStyle w:val="Hipervnculo"/>
            <w:noProof/>
          </w:rPr>
          <w:t xml:space="preserve">Tabla 5.3: </w:t>
        </w:r>
        <w:r w:rsidR="00F61F63" w:rsidRPr="00F61F63">
          <w:rPr>
            <w:rStyle w:val="Hipervnculo"/>
            <w:i/>
            <w:iCs/>
            <w:noProof/>
          </w:rPr>
          <w:t>Variables y criterios para priorización indicativa de municipios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_Toc153974077 \h </w:instrText>
        </w:r>
        <w:r w:rsidR="00F61F63" w:rsidRPr="00F61F63">
          <w:rPr>
            <w:noProof/>
            <w:webHidden/>
          </w:rPr>
        </w:r>
        <w:r w:rsidR="00F61F63" w:rsidRPr="00F61F63">
          <w:rPr>
            <w:noProof/>
            <w:webHidden/>
          </w:rPr>
          <w:fldChar w:fldCharType="separate"/>
        </w:r>
        <w:r w:rsidR="00F61F63" w:rsidRPr="00F61F63">
          <w:rPr>
            <w:noProof/>
            <w:webHidden/>
          </w:rPr>
          <w:t>20</w:t>
        </w:r>
        <w:r w:rsidR="00F61F63" w:rsidRPr="00F61F63">
          <w:rPr>
            <w:noProof/>
            <w:webHidden/>
          </w:rPr>
          <w:fldChar w:fldCharType="end"/>
        </w:r>
      </w:hyperlink>
    </w:p>
    <w:p w14:paraId="04295D30" w14:textId="4DA826D0"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78" w:history="1">
        <w:r w:rsidR="00F61F63" w:rsidRPr="00F61F63">
          <w:rPr>
            <w:rStyle w:val="Hipervnculo"/>
            <w:noProof/>
          </w:rPr>
          <w:t xml:space="preserve">Tabla 6.1: </w:t>
        </w:r>
        <w:r w:rsidR="00F61F63" w:rsidRPr="00F61F63">
          <w:rPr>
            <w:rStyle w:val="Hipervnculo"/>
            <w:i/>
            <w:iCs/>
            <w:noProof/>
          </w:rPr>
          <w:t>Resultados focalización Indicativa de Municipios. 2023</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_Toc153974078 \h </w:instrText>
        </w:r>
        <w:r w:rsidR="00F61F63" w:rsidRPr="00F61F63">
          <w:rPr>
            <w:noProof/>
            <w:webHidden/>
          </w:rPr>
        </w:r>
        <w:r w:rsidR="00F61F63" w:rsidRPr="00F61F63">
          <w:rPr>
            <w:noProof/>
            <w:webHidden/>
          </w:rPr>
          <w:fldChar w:fldCharType="separate"/>
        </w:r>
        <w:r w:rsidR="00F61F63" w:rsidRPr="00F61F63">
          <w:rPr>
            <w:noProof/>
            <w:webHidden/>
          </w:rPr>
          <w:t>23</w:t>
        </w:r>
        <w:r w:rsidR="00F61F63" w:rsidRPr="00F61F63">
          <w:rPr>
            <w:noProof/>
            <w:webHidden/>
          </w:rPr>
          <w:fldChar w:fldCharType="end"/>
        </w:r>
      </w:hyperlink>
    </w:p>
    <w:p w14:paraId="41E8B0C3" w14:textId="70267A26"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79" w:history="1">
        <w:r w:rsidR="00F61F63" w:rsidRPr="00F61F63">
          <w:rPr>
            <w:rStyle w:val="Hipervnculo"/>
            <w:noProof/>
          </w:rPr>
          <w:t xml:space="preserve">Tabla 6.2: </w:t>
        </w:r>
        <w:r w:rsidR="00F61F63" w:rsidRPr="00F61F63">
          <w:rPr>
            <w:rStyle w:val="Hipervnculo"/>
            <w:i/>
            <w:iCs/>
            <w:noProof/>
          </w:rPr>
          <w:t>Resultados focalización Indicativa de Municipios ZOMAC, PDET, PNIS. 2023</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_Toc153974079 \h </w:instrText>
        </w:r>
        <w:r w:rsidR="00F61F63" w:rsidRPr="00F61F63">
          <w:rPr>
            <w:noProof/>
            <w:webHidden/>
          </w:rPr>
        </w:r>
        <w:r w:rsidR="00F61F63" w:rsidRPr="00F61F63">
          <w:rPr>
            <w:noProof/>
            <w:webHidden/>
          </w:rPr>
          <w:fldChar w:fldCharType="separate"/>
        </w:r>
        <w:r w:rsidR="00F61F63" w:rsidRPr="00F61F63">
          <w:rPr>
            <w:noProof/>
            <w:webHidden/>
          </w:rPr>
          <w:t>24</w:t>
        </w:r>
        <w:r w:rsidR="00F61F63" w:rsidRPr="00F61F63">
          <w:rPr>
            <w:noProof/>
            <w:webHidden/>
          </w:rPr>
          <w:fldChar w:fldCharType="end"/>
        </w:r>
      </w:hyperlink>
    </w:p>
    <w:p w14:paraId="16D1F6C5" w14:textId="53E1D92E"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0" w:history="1">
        <w:r w:rsidR="00F61F63" w:rsidRPr="00F61F63">
          <w:rPr>
            <w:rStyle w:val="Hipervnculo"/>
            <w:noProof/>
          </w:rPr>
          <w:t xml:space="preserve">Tabla 7.1: </w:t>
        </w:r>
        <w:r w:rsidR="00F61F63" w:rsidRPr="00F61F63">
          <w:rPr>
            <w:rStyle w:val="Hipervnculo"/>
            <w:i/>
            <w:iCs/>
            <w:noProof/>
          </w:rPr>
          <w:t>Estimación de recursos para periodo 2024-2031</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_Toc153974080 \h </w:instrText>
        </w:r>
        <w:r w:rsidR="00F61F63" w:rsidRPr="00F61F63">
          <w:rPr>
            <w:noProof/>
            <w:webHidden/>
          </w:rPr>
        </w:r>
        <w:r w:rsidR="00F61F63" w:rsidRPr="00F61F63">
          <w:rPr>
            <w:noProof/>
            <w:webHidden/>
          </w:rPr>
          <w:fldChar w:fldCharType="separate"/>
        </w:r>
        <w:r w:rsidR="00F61F63" w:rsidRPr="00F61F63">
          <w:rPr>
            <w:noProof/>
            <w:webHidden/>
          </w:rPr>
          <w:t>26</w:t>
        </w:r>
        <w:r w:rsidR="00F61F63" w:rsidRPr="00F61F63">
          <w:rPr>
            <w:noProof/>
            <w:webHidden/>
          </w:rPr>
          <w:fldChar w:fldCharType="end"/>
        </w:r>
      </w:hyperlink>
    </w:p>
    <w:p w14:paraId="0FF49373" w14:textId="1DCDFAED"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1" w:history="1">
        <w:r w:rsidR="00F61F63" w:rsidRPr="00F61F63">
          <w:rPr>
            <w:rStyle w:val="Hipervnculo"/>
            <w:noProof/>
          </w:rPr>
          <w:t xml:space="preserve">Tabla 7.2: </w:t>
        </w:r>
        <w:r w:rsidR="00F61F63" w:rsidRPr="00F61F63">
          <w:rPr>
            <w:rStyle w:val="Hipervnculo"/>
            <w:i/>
            <w:iCs/>
            <w:noProof/>
          </w:rPr>
          <w:t>Fases y horizontes de implementación de las soluciones energéticas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_Toc153974081 \h </w:instrText>
        </w:r>
        <w:r w:rsidR="00F61F63" w:rsidRPr="00F61F63">
          <w:rPr>
            <w:noProof/>
            <w:webHidden/>
          </w:rPr>
        </w:r>
        <w:r w:rsidR="00F61F63" w:rsidRPr="00F61F63">
          <w:rPr>
            <w:noProof/>
            <w:webHidden/>
          </w:rPr>
          <w:fldChar w:fldCharType="separate"/>
        </w:r>
        <w:r w:rsidR="00F61F63" w:rsidRPr="00F61F63">
          <w:rPr>
            <w:noProof/>
            <w:webHidden/>
          </w:rPr>
          <w:t>26</w:t>
        </w:r>
        <w:r w:rsidR="00F61F63" w:rsidRPr="00F61F63">
          <w:rPr>
            <w:noProof/>
            <w:webHidden/>
          </w:rPr>
          <w:fldChar w:fldCharType="end"/>
        </w:r>
      </w:hyperlink>
    </w:p>
    <w:p w14:paraId="34C958E0" w14:textId="602CABFB"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2" w:history="1">
        <w:r w:rsidR="00F61F63" w:rsidRPr="00F61F63">
          <w:rPr>
            <w:rStyle w:val="Hipervnculo"/>
            <w:noProof/>
          </w:rPr>
          <w:t xml:space="preserve">Tabla 7.3: </w:t>
        </w:r>
        <w:r w:rsidR="00F61F63" w:rsidRPr="00F61F63">
          <w:rPr>
            <w:rStyle w:val="Hipervnculo"/>
            <w:i/>
            <w:iCs/>
            <w:noProof/>
          </w:rPr>
          <w:t>Proyección de nuevos usuarios a electrificar con recursos públicos estimados</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_Toc153974082 \h </w:instrText>
        </w:r>
        <w:r w:rsidR="00F61F63" w:rsidRPr="00F61F63">
          <w:rPr>
            <w:noProof/>
            <w:webHidden/>
          </w:rPr>
        </w:r>
        <w:r w:rsidR="00F61F63" w:rsidRPr="00F61F63">
          <w:rPr>
            <w:noProof/>
            <w:webHidden/>
          </w:rPr>
          <w:fldChar w:fldCharType="separate"/>
        </w:r>
        <w:r w:rsidR="00F61F63" w:rsidRPr="00F61F63">
          <w:rPr>
            <w:noProof/>
            <w:webHidden/>
          </w:rPr>
          <w:t>27</w:t>
        </w:r>
        <w:r w:rsidR="00F61F63" w:rsidRPr="00F61F63">
          <w:rPr>
            <w:noProof/>
            <w:webHidden/>
          </w:rPr>
          <w:fldChar w:fldCharType="end"/>
        </w:r>
      </w:hyperlink>
    </w:p>
    <w:p w14:paraId="2B6368C3" w14:textId="61FEE752"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3" w:history="1">
        <w:r w:rsidR="00F61F63" w:rsidRPr="00F61F63">
          <w:rPr>
            <w:rStyle w:val="Hipervnculo"/>
            <w:rFonts w:eastAsia="Calibri"/>
            <w:noProof/>
          </w:rPr>
          <w:t xml:space="preserve">Tabla 11.1: </w:t>
        </w:r>
        <w:r w:rsidR="00F61F63" w:rsidRPr="00F61F63">
          <w:rPr>
            <w:rStyle w:val="Hipervnculo"/>
            <w:rFonts w:eastAsia="Calibri"/>
            <w:i/>
            <w:iCs/>
            <w:noProof/>
          </w:rPr>
          <w:t>Histórico del porcentaje de cumplimiento del indicador A29 y A29P</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_Toc153974083 \h </w:instrText>
        </w:r>
        <w:r w:rsidR="00F61F63" w:rsidRPr="00F61F63">
          <w:rPr>
            <w:noProof/>
            <w:webHidden/>
          </w:rPr>
        </w:r>
        <w:r w:rsidR="00F61F63" w:rsidRPr="00F61F63">
          <w:rPr>
            <w:noProof/>
            <w:webHidden/>
          </w:rPr>
          <w:fldChar w:fldCharType="separate"/>
        </w:r>
        <w:r w:rsidR="00F61F63" w:rsidRPr="00F61F63">
          <w:rPr>
            <w:noProof/>
            <w:webHidden/>
          </w:rPr>
          <w:t>45</w:t>
        </w:r>
        <w:r w:rsidR="00F61F63" w:rsidRPr="00F61F63">
          <w:rPr>
            <w:noProof/>
            <w:webHidden/>
          </w:rPr>
          <w:fldChar w:fldCharType="end"/>
        </w:r>
      </w:hyperlink>
    </w:p>
    <w:p w14:paraId="1FB6BD16" w14:textId="147171EA"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4" w:history="1">
        <w:r w:rsidR="00F61F63" w:rsidRPr="00F61F63">
          <w:rPr>
            <w:rStyle w:val="Hipervnculo"/>
            <w:noProof/>
          </w:rPr>
          <w:t xml:space="preserve">Tabla 11.2: </w:t>
        </w:r>
        <w:r w:rsidR="00F61F63" w:rsidRPr="00F61F63">
          <w:rPr>
            <w:rStyle w:val="Hipervnculo"/>
            <w:rFonts w:eastAsia="Calibri"/>
            <w:i/>
            <w:iCs/>
            <w:noProof/>
          </w:rPr>
          <w:t>Histórico de porcentaje de cumplimiento del indicador A30 y A30P</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_Toc153974084 \h </w:instrText>
        </w:r>
        <w:r w:rsidR="00F61F63" w:rsidRPr="00F61F63">
          <w:rPr>
            <w:noProof/>
            <w:webHidden/>
          </w:rPr>
        </w:r>
        <w:r w:rsidR="00F61F63" w:rsidRPr="00F61F63">
          <w:rPr>
            <w:noProof/>
            <w:webHidden/>
          </w:rPr>
          <w:fldChar w:fldCharType="separate"/>
        </w:r>
        <w:r w:rsidR="00F61F63" w:rsidRPr="00F61F63">
          <w:rPr>
            <w:noProof/>
            <w:webHidden/>
          </w:rPr>
          <w:t>51</w:t>
        </w:r>
        <w:r w:rsidR="00F61F63" w:rsidRPr="00F61F63">
          <w:rPr>
            <w:noProof/>
            <w:webHidden/>
          </w:rPr>
          <w:fldChar w:fldCharType="end"/>
        </w:r>
      </w:hyperlink>
    </w:p>
    <w:p w14:paraId="4080A9F7" w14:textId="02C93051"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5" w:history="1">
        <w:r w:rsidR="00F61F63" w:rsidRPr="00F61F63">
          <w:rPr>
            <w:rStyle w:val="Hipervnculo"/>
            <w:noProof/>
          </w:rPr>
          <w:t xml:space="preserve">Tabla 11.3: </w:t>
        </w:r>
        <w:r w:rsidR="00F61F63" w:rsidRPr="00F61F63">
          <w:rPr>
            <w:rStyle w:val="Hipervnculo"/>
            <w:rFonts w:eastAsia="Calibri"/>
            <w:i/>
            <w:iCs/>
            <w:noProof/>
          </w:rPr>
          <w:t>Histórico de porcentaje de cumplimiento del indicador A388 y A388P</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_Toc153974085 \h </w:instrText>
        </w:r>
        <w:r w:rsidR="00F61F63" w:rsidRPr="00F61F63">
          <w:rPr>
            <w:noProof/>
            <w:webHidden/>
          </w:rPr>
        </w:r>
        <w:r w:rsidR="00F61F63" w:rsidRPr="00F61F63">
          <w:rPr>
            <w:noProof/>
            <w:webHidden/>
          </w:rPr>
          <w:fldChar w:fldCharType="separate"/>
        </w:r>
        <w:r w:rsidR="00F61F63" w:rsidRPr="00F61F63">
          <w:rPr>
            <w:noProof/>
            <w:webHidden/>
          </w:rPr>
          <w:t>53</w:t>
        </w:r>
        <w:r w:rsidR="00F61F63" w:rsidRPr="00F61F63">
          <w:rPr>
            <w:noProof/>
            <w:webHidden/>
          </w:rPr>
          <w:fldChar w:fldCharType="end"/>
        </w:r>
      </w:hyperlink>
    </w:p>
    <w:p w14:paraId="230552AE" w14:textId="3F05CEAB"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6" w:history="1">
        <w:r w:rsidR="00F61F63" w:rsidRPr="00F61F63">
          <w:rPr>
            <w:rStyle w:val="Hipervnculo"/>
            <w:noProof/>
          </w:rPr>
          <w:t xml:space="preserve">Tabla 11.4: </w:t>
        </w:r>
        <w:r w:rsidR="00F61F63" w:rsidRPr="00F61F63">
          <w:rPr>
            <w:rStyle w:val="Hipervnculo"/>
            <w:i/>
            <w:iCs/>
            <w:noProof/>
          </w:rPr>
          <w:t>Metas/Proyecciones Indicadores 2023-2026</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_Toc153974086 \h </w:instrText>
        </w:r>
        <w:r w:rsidR="00F61F63" w:rsidRPr="00F61F63">
          <w:rPr>
            <w:noProof/>
            <w:webHidden/>
          </w:rPr>
        </w:r>
        <w:r w:rsidR="00F61F63" w:rsidRPr="00F61F63">
          <w:rPr>
            <w:noProof/>
            <w:webHidden/>
          </w:rPr>
          <w:fldChar w:fldCharType="separate"/>
        </w:r>
        <w:r w:rsidR="00F61F63" w:rsidRPr="00F61F63">
          <w:rPr>
            <w:noProof/>
            <w:webHidden/>
          </w:rPr>
          <w:t>53</w:t>
        </w:r>
        <w:r w:rsidR="00F61F63" w:rsidRPr="00F61F63">
          <w:rPr>
            <w:noProof/>
            <w:webHidden/>
          </w:rPr>
          <w:fldChar w:fldCharType="end"/>
        </w:r>
      </w:hyperlink>
    </w:p>
    <w:p w14:paraId="1E41B0E9" w14:textId="599B06C3" w:rsidR="00F61F63" w:rsidRPr="00F61F63" w:rsidRDefault="00000000" w:rsidP="00F61F63">
      <w:pPr>
        <w:pStyle w:val="Tabladeilustraciones"/>
        <w:tabs>
          <w:tab w:val="right" w:leader="dot" w:pos="8828"/>
        </w:tabs>
        <w:spacing w:line="360" w:lineRule="auto"/>
        <w:rPr>
          <w:rFonts w:asciiTheme="minorHAnsi" w:eastAsiaTheme="minorEastAsia" w:hAnsiTheme="minorHAnsi" w:cstheme="minorBidi"/>
          <w:noProof/>
          <w:kern w:val="2"/>
          <w:szCs w:val="22"/>
          <w:lang w:eastAsia="es-CO"/>
          <w14:ligatures w14:val="standardContextual"/>
        </w:rPr>
      </w:pPr>
      <w:hyperlink w:anchor="_Toc153974087" w:history="1">
        <w:r w:rsidR="00F61F63" w:rsidRPr="00F61F63">
          <w:rPr>
            <w:rStyle w:val="Hipervnculo"/>
            <w:noProof/>
          </w:rPr>
          <w:t>Tabla 11.5</w:t>
        </w:r>
        <w:r w:rsidR="00F61F63" w:rsidRPr="00F61F63">
          <w:rPr>
            <w:rStyle w:val="Hipervnculo"/>
            <w:rFonts w:eastAsiaTheme="minorHAnsi"/>
            <w:noProof/>
            <w:lang w:eastAsia="en-US"/>
          </w:rPr>
          <w:t xml:space="preserve">: </w:t>
        </w:r>
        <w:r w:rsidR="00F61F63" w:rsidRPr="00F61F63">
          <w:rPr>
            <w:rStyle w:val="Hipervnculo"/>
            <w:rFonts w:eastAsiaTheme="minorHAnsi"/>
            <w:i/>
            <w:iCs/>
            <w:noProof/>
            <w:lang w:eastAsia="en-US"/>
          </w:rPr>
          <w:t>Proyecciones por Fuente de Financiación</w:t>
        </w:r>
        <w:r w:rsidR="00F61F63" w:rsidRPr="00F61F63">
          <w:rPr>
            <w:noProof/>
            <w:webHidden/>
          </w:rPr>
          <w:tab/>
        </w:r>
        <w:r w:rsidR="00F61F63" w:rsidRPr="00F61F63">
          <w:rPr>
            <w:noProof/>
            <w:webHidden/>
          </w:rPr>
          <w:fldChar w:fldCharType="begin"/>
        </w:r>
        <w:r w:rsidR="00F61F63" w:rsidRPr="00F61F63">
          <w:rPr>
            <w:noProof/>
            <w:webHidden/>
          </w:rPr>
          <w:instrText xml:space="preserve"> PAGEREF _Toc153974087 \h </w:instrText>
        </w:r>
        <w:r w:rsidR="00F61F63" w:rsidRPr="00F61F63">
          <w:rPr>
            <w:noProof/>
            <w:webHidden/>
          </w:rPr>
        </w:r>
        <w:r w:rsidR="00F61F63" w:rsidRPr="00F61F63">
          <w:rPr>
            <w:noProof/>
            <w:webHidden/>
          </w:rPr>
          <w:fldChar w:fldCharType="separate"/>
        </w:r>
        <w:r w:rsidR="00F61F63" w:rsidRPr="00F61F63">
          <w:rPr>
            <w:noProof/>
            <w:webHidden/>
          </w:rPr>
          <w:t>54</w:t>
        </w:r>
        <w:r w:rsidR="00F61F63" w:rsidRPr="00F61F63">
          <w:rPr>
            <w:noProof/>
            <w:webHidden/>
          </w:rPr>
          <w:fldChar w:fldCharType="end"/>
        </w:r>
      </w:hyperlink>
    </w:p>
    <w:p w14:paraId="4718AACB" w14:textId="592C89FF" w:rsidR="00C7425C" w:rsidRPr="00F61F63" w:rsidRDefault="009C3133" w:rsidP="00F61F63">
      <w:pPr>
        <w:spacing w:line="360" w:lineRule="auto"/>
      </w:pPr>
      <w:r w:rsidRPr="00F61F63">
        <w:fldChar w:fldCharType="end"/>
      </w:r>
    </w:p>
    <w:p w14:paraId="2A2401C0" w14:textId="77777777" w:rsidR="00C3547E" w:rsidRDefault="00C3547E" w:rsidP="00CD7700">
      <w:pPr>
        <w:spacing w:line="360" w:lineRule="auto"/>
      </w:pPr>
    </w:p>
    <w:p w14:paraId="0D3D884E" w14:textId="77777777" w:rsidR="00C3547E" w:rsidRDefault="00C3547E" w:rsidP="00CD7700">
      <w:pPr>
        <w:spacing w:line="360" w:lineRule="auto"/>
      </w:pPr>
    </w:p>
    <w:p w14:paraId="5AA2F10E" w14:textId="77777777" w:rsidR="00C3547E" w:rsidRDefault="00C3547E" w:rsidP="00CD7700">
      <w:pPr>
        <w:spacing w:line="360" w:lineRule="auto"/>
      </w:pPr>
    </w:p>
    <w:p w14:paraId="1518E278" w14:textId="77777777" w:rsidR="006A2DCA" w:rsidRPr="004E688C" w:rsidRDefault="006A2DCA">
      <w:pPr>
        <w:rPr>
          <w:b/>
          <w:bCs/>
          <w:color w:val="806000" w:themeColor="accent4" w:themeShade="80"/>
        </w:rPr>
      </w:pPr>
    </w:p>
    <w:p w14:paraId="330BD4F9" w14:textId="77777777" w:rsidR="00BE735C" w:rsidRPr="006A2DCA" w:rsidRDefault="000409BF">
      <w:pPr>
        <w:rPr>
          <w:b/>
          <w:bCs/>
          <w:color w:val="806000" w:themeColor="accent4" w:themeShade="80"/>
          <w:sz w:val="24"/>
        </w:rPr>
      </w:pPr>
      <w:r w:rsidRPr="006A2DCA">
        <w:rPr>
          <w:b/>
          <w:bCs/>
          <w:color w:val="806000" w:themeColor="accent4" w:themeShade="80"/>
          <w:sz w:val="24"/>
        </w:rPr>
        <w:t xml:space="preserve">Lista de siglas y abreviaturas </w:t>
      </w:r>
    </w:p>
    <w:p w14:paraId="10816E55" w14:textId="77777777" w:rsidR="004E688C" w:rsidRPr="004E688C" w:rsidRDefault="004E688C">
      <w:pPr>
        <w:rPr>
          <w:b/>
          <w:bCs/>
          <w:color w:val="806000" w:themeColor="accent4" w:themeShade="80"/>
        </w:rPr>
      </w:pPr>
    </w:p>
    <w:p w14:paraId="66D733C2" w14:textId="77777777" w:rsidR="00BE735C" w:rsidRDefault="000409BF" w:rsidP="004E688C">
      <w:pPr>
        <w:spacing w:line="360" w:lineRule="auto"/>
      </w:pPr>
      <w:r>
        <w:t xml:space="preserve">AOM – Administración, Operación y Mantenimiento </w:t>
      </w:r>
    </w:p>
    <w:p w14:paraId="299D3800" w14:textId="77777777" w:rsidR="00BE735C" w:rsidRDefault="000409BF" w:rsidP="004E688C">
      <w:pPr>
        <w:spacing w:line="360" w:lineRule="auto"/>
      </w:pPr>
      <w:r>
        <w:t xml:space="preserve">ART – Agencia de Renovación del Territorio </w:t>
      </w:r>
    </w:p>
    <w:p w14:paraId="59282CB4" w14:textId="77777777" w:rsidR="00BE735C" w:rsidRDefault="000409BF" w:rsidP="004E688C">
      <w:pPr>
        <w:spacing w:line="360" w:lineRule="auto"/>
      </w:pPr>
      <w:r>
        <w:t xml:space="preserve">BID – Banco Interamericano de Desarrollo </w:t>
      </w:r>
    </w:p>
    <w:p w14:paraId="6366883E" w14:textId="77777777" w:rsidR="00BE735C" w:rsidRDefault="000409BF" w:rsidP="004E688C">
      <w:pPr>
        <w:spacing w:line="360" w:lineRule="auto"/>
      </w:pPr>
      <w:r>
        <w:t xml:space="preserve">COP – Pesos Colombianos </w:t>
      </w:r>
    </w:p>
    <w:p w14:paraId="76A7E0EE" w14:textId="77777777" w:rsidR="00BE735C" w:rsidRDefault="000409BF" w:rsidP="004E688C">
      <w:pPr>
        <w:spacing w:line="360" w:lineRule="auto"/>
      </w:pPr>
      <w:r>
        <w:t xml:space="preserve">CREG – Comisión de Regulación de Energía y Gas </w:t>
      </w:r>
    </w:p>
    <w:p w14:paraId="6DA10020" w14:textId="77777777" w:rsidR="00BE735C" w:rsidRDefault="000409BF" w:rsidP="004E688C">
      <w:pPr>
        <w:spacing w:line="360" w:lineRule="auto"/>
      </w:pPr>
      <w:r>
        <w:t xml:space="preserve">DANE – Departamento Administrativo Nacional de Estadística </w:t>
      </w:r>
    </w:p>
    <w:p w14:paraId="031A8DC4" w14:textId="77777777" w:rsidR="00BE735C" w:rsidRDefault="000409BF" w:rsidP="004E688C">
      <w:pPr>
        <w:spacing w:line="360" w:lineRule="auto"/>
      </w:pPr>
      <w:r>
        <w:t xml:space="preserve">DNP – Departamento Nacional de Planeación </w:t>
      </w:r>
    </w:p>
    <w:p w14:paraId="7657B502" w14:textId="77777777" w:rsidR="00BE735C" w:rsidRDefault="000409BF" w:rsidP="004E688C">
      <w:pPr>
        <w:spacing w:line="360" w:lineRule="auto"/>
      </w:pPr>
      <w:r>
        <w:t xml:space="preserve">FAER – Fondo de Apoyo Financiero para la Energización de las Zonas Rurales Interconectadas FAZNI – Fondo de Apoyo Financiero para la Energización de las Zonas no Interconectadas FENOGE - Fondo de Energías no Convencionales y Gestión Eficiente de la Energía </w:t>
      </w:r>
    </w:p>
    <w:p w14:paraId="7A536533" w14:textId="77777777" w:rsidR="00BE735C" w:rsidRDefault="000409BF" w:rsidP="004E688C">
      <w:pPr>
        <w:spacing w:line="360" w:lineRule="auto"/>
      </w:pPr>
      <w:r>
        <w:t xml:space="preserve">FNCE – Fuentes No Convencionales de Energía </w:t>
      </w:r>
    </w:p>
    <w:p w14:paraId="7828CE67" w14:textId="77777777" w:rsidR="00BE735C" w:rsidRDefault="000409BF" w:rsidP="004E688C">
      <w:pPr>
        <w:spacing w:line="360" w:lineRule="auto"/>
      </w:pPr>
      <w:r>
        <w:t xml:space="preserve">ICEE – Índice de Cobertura de Energía Eléctrica </w:t>
      </w:r>
    </w:p>
    <w:p w14:paraId="182A5885" w14:textId="77777777" w:rsidR="008C68C5" w:rsidRDefault="000409BF" w:rsidP="004E688C">
      <w:pPr>
        <w:spacing w:line="360" w:lineRule="auto"/>
      </w:pPr>
      <w:r>
        <w:t xml:space="preserve">IPSE – Instituto de Planificación y Promoción de Soluciones Energéticas para las Zonas No Interconectadas </w:t>
      </w:r>
    </w:p>
    <w:p w14:paraId="5854A806" w14:textId="09ABA01E" w:rsidR="00BE735C" w:rsidRDefault="000409BF" w:rsidP="004E688C">
      <w:pPr>
        <w:spacing w:line="360" w:lineRule="auto"/>
      </w:pPr>
      <w:r>
        <w:t xml:space="preserve">MME – Ministerio de Minas y Energía </w:t>
      </w:r>
    </w:p>
    <w:p w14:paraId="2123D497" w14:textId="77777777" w:rsidR="00EB669D" w:rsidRDefault="000409BF" w:rsidP="004E688C">
      <w:pPr>
        <w:spacing w:line="360" w:lineRule="auto"/>
      </w:pPr>
      <w:r>
        <w:t xml:space="preserve">MTE – Misión de Transformación Energética </w:t>
      </w:r>
    </w:p>
    <w:p w14:paraId="2CD8504F" w14:textId="5FD59E39" w:rsidR="00BE735C" w:rsidRDefault="000409BF" w:rsidP="004E688C">
      <w:pPr>
        <w:spacing w:line="360" w:lineRule="auto"/>
      </w:pPr>
      <w:r>
        <w:t>NBI – Necesidades Básicas Insatisfechas</w:t>
      </w:r>
    </w:p>
    <w:p w14:paraId="324B58FB" w14:textId="77777777" w:rsidR="00BE735C" w:rsidRDefault="000409BF" w:rsidP="004E688C">
      <w:pPr>
        <w:spacing w:line="360" w:lineRule="auto"/>
      </w:pPr>
      <w:r>
        <w:t xml:space="preserve">OCAD – Órgano Colegiado de Administración y Decisión </w:t>
      </w:r>
    </w:p>
    <w:p w14:paraId="3E0C27D9" w14:textId="77777777" w:rsidR="00BE735C" w:rsidRDefault="000409BF" w:rsidP="004E688C">
      <w:pPr>
        <w:spacing w:line="360" w:lineRule="auto"/>
      </w:pPr>
      <w:r>
        <w:t xml:space="preserve">OR – Operadores de Red </w:t>
      </w:r>
    </w:p>
    <w:p w14:paraId="018D9A62" w14:textId="77777777" w:rsidR="00BE735C" w:rsidRDefault="000409BF" w:rsidP="004E688C">
      <w:pPr>
        <w:spacing w:line="360" w:lineRule="auto"/>
      </w:pPr>
      <w:r>
        <w:t xml:space="preserve">PDET – Planes de Desarrollo con Enfoque Territorial </w:t>
      </w:r>
    </w:p>
    <w:p w14:paraId="2A6FD627" w14:textId="77777777" w:rsidR="00BE735C" w:rsidRDefault="000409BF" w:rsidP="004E688C">
      <w:pPr>
        <w:spacing w:line="360" w:lineRule="auto"/>
      </w:pPr>
      <w:r>
        <w:t xml:space="preserve">PERS – Planes de Energización Rural Sostenible PECOR – Plan de Expansión de Cobertura de los Operadores de Red </w:t>
      </w:r>
    </w:p>
    <w:p w14:paraId="406C085D" w14:textId="77777777" w:rsidR="00BE735C" w:rsidRDefault="000409BF" w:rsidP="004E688C">
      <w:pPr>
        <w:spacing w:line="360" w:lineRule="auto"/>
      </w:pPr>
      <w:r>
        <w:t xml:space="preserve">PIEC – Plan Indicativo de Expansión de la Cobertura de Energía Eléctrica </w:t>
      </w:r>
    </w:p>
    <w:p w14:paraId="15D730DF" w14:textId="77777777" w:rsidR="000D03CD" w:rsidRDefault="000409BF" w:rsidP="004E688C">
      <w:pPr>
        <w:spacing w:line="360" w:lineRule="auto"/>
      </w:pPr>
      <w:r>
        <w:t xml:space="preserve">PND – Plan Nacional de Desarrollo PNER – Plan Nacional de Electrificación Rural </w:t>
      </w:r>
      <w:r w:rsidR="000D03CD">
        <w:t xml:space="preserve"> </w:t>
      </w:r>
    </w:p>
    <w:p w14:paraId="3B3EB5B5" w14:textId="78FB4E67" w:rsidR="00BE735C" w:rsidRDefault="000409BF" w:rsidP="006A2DCA">
      <w:pPr>
        <w:spacing w:line="360" w:lineRule="auto"/>
        <w:jc w:val="left"/>
      </w:pPr>
      <w:r w:rsidRPr="00317A36">
        <w:t>PRONE</w:t>
      </w:r>
      <w:r w:rsidR="00EB669D">
        <w:t xml:space="preserve"> –</w:t>
      </w:r>
      <w:r w:rsidR="006A2DCA">
        <w:t xml:space="preserve"> Programa de Normalización de Redes Electricas</w:t>
      </w:r>
      <w:r w:rsidR="000D03CD" w:rsidRPr="00317A36">
        <w:br/>
      </w:r>
      <w:r>
        <w:t xml:space="preserve">PTSP </w:t>
      </w:r>
      <w:r w:rsidR="00317A36">
        <w:t>–</w:t>
      </w:r>
      <w:r>
        <w:t xml:space="preserve"> Plan Todos Somos PAZcífico</w:t>
      </w:r>
    </w:p>
    <w:p w14:paraId="36C0E03C" w14:textId="64B3D843" w:rsidR="00317A36" w:rsidRDefault="00317A36" w:rsidP="004E688C">
      <w:pPr>
        <w:spacing w:line="360" w:lineRule="auto"/>
      </w:pPr>
      <w:r>
        <w:t xml:space="preserve">PERS – Planes de </w:t>
      </w:r>
      <w:r w:rsidR="006A2DCA">
        <w:t>Energización</w:t>
      </w:r>
      <w:r>
        <w:t xml:space="preserve"> Rural Sostenibles</w:t>
      </w:r>
    </w:p>
    <w:p w14:paraId="42F4E576" w14:textId="77777777" w:rsidR="00BE735C" w:rsidRDefault="000409BF" w:rsidP="004E688C">
      <w:pPr>
        <w:spacing w:line="360" w:lineRule="auto"/>
      </w:pPr>
      <w:r>
        <w:t xml:space="preserve">SGR – Sistema General de Regalías </w:t>
      </w:r>
    </w:p>
    <w:p w14:paraId="34C5C916" w14:textId="77777777" w:rsidR="00BE735C" w:rsidRDefault="000409BF" w:rsidP="004E688C">
      <w:pPr>
        <w:spacing w:line="360" w:lineRule="auto"/>
      </w:pPr>
      <w:r>
        <w:t xml:space="preserve">SIN – Sistema Interconectado Nacional </w:t>
      </w:r>
    </w:p>
    <w:p w14:paraId="463B689F" w14:textId="25BBB333" w:rsidR="00BE735C" w:rsidRDefault="000409BF" w:rsidP="004E688C">
      <w:pPr>
        <w:spacing w:line="360" w:lineRule="auto"/>
      </w:pPr>
      <w:r>
        <w:t xml:space="preserve">SUI – Sistema Único de Información </w:t>
      </w:r>
    </w:p>
    <w:p w14:paraId="3FF04DCB" w14:textId="7ACED3C6" w:rsidR="00BE735C" w:rsidRDefault="000409BF" w:rsidP="004E688C">
      <w:pPr>
        <w:spacing w:line="360" w:lineRule="auto"/>
      </w:pPr>
      <w:r>
        <w:t xml:space="preserve">UNGRD – Unidad Nacional para la Gestión de Riesgo de Desastre </w:t>
      </w:r>
    </w:p>
    <w:p w14:paraId="75621B2E" w14:textId="65B18D05" w:rsidR="000D03CD" w:rsidRDefault="000409BF" w:rsidP="004E688C">
      <w:pPr>
        <w:spacing w:line="360" w:lineRule="auto"/>
      </w:pPr>
      <w:r>
        <w:t>UPME – Unidad de Planeación Minero</w:t>
      </w:r>
      <w:r w:rsidR="4AEAE38D">
        <w:t xml:space="preserve"> </w:t>
      </w:r>
      <w:r>
        <w:t xml:space="preserve">Energética </w:t>
      </w:r>
    </w:p>
    <w:p w14:paraId="76F7C2A4" w14:textId="615AD9CB" w:rsidR="00BE735C" w:rsidRDefault="000409BF" w:rsidP="004E688C">
      <w:pPr>
        <w:spacing w:line="360" w:lineRule="auto"/>
      </w:pPr>
      <w:r>
        <w:t xml:space="preserve">VSS – Viviendas Sin Servicio </w:t>
      </w:r>
    </w:p>
    <w:p w14:paraId="10A06697" w14:textId="5F395E32" w:rsidR="00317A36" w:rsidRDefault="000409BF" w:rsidP="004E688C">
      <w:pPr>
        <w:spacing w:line="360" w:lineRule="auto"/>
      </w:pPr>
      <w:r>
        <w:t>ZNI – Zonas No Interconectadas</w:t>
      </w:r>
    </w:p>
    <w:p w14:paraId="3F7EB658" w14:textId="77777777" w:rsidR="00E05B69" w:rsidRDefault="00E05B69" w:rsidP="004E688C">
      <w:pPr>
        <w:spacing w:line="360" w:lineRule="auto"/>
      </w:pPr>
    </w:p>
    <w:p w14:paraId="01538791" w14:textId="77777777" w:rsidR="00E05B69" w:rsidRDefault="00E05B69" w:rsidP="004E688C">
      <w:pPr>
        <w:spacing w:line="360" w:lineRule="auto"/>
      </w:pPr>
    </w:p>
    <w:p w14:paraId="195CA053" w14:textId="77777777" w:rsidR="00E05B69" w:rsidRDefault="00E05B69" w:rsidP="004E688C">
      <w:pPr>
        <w:spacing w:line="360" w:lineRule="auto"/>
      </w:pPr>
    </w:p>
    <w:p w14:paraId="2004F8A4" w14:textId="77777777" w:rsidR="00E05B69" w:rsidRDefault="00E05B69" w:rsidP="004E688C">
      <w:pPr>
        <w:spacing w:line="360" w:lineRule="auto"/>
      </w:pPr>
    </w:p>
    <w:p w14:paraId="4120D42F" w14:textId="77777777" w:rsidR="00E05B69" w:rsidRDefault="00E05B69" w:rsidP="004E688C">
      <w:pPr>
        <w:spacing w:line="360" w:lineRule="auto"/>
      </w:pPr>
    </w:p>
    <w:p w14:paraId="06403A3D" w14:textId="77777777" w:rsidR="00E05B69" w:rsidRDefault="00E05B69" w:rsidP="004E688C">
      <w:pPr>
        <w:spacing w:line="360" w:lineRule="auto"/>
      </w:pPr>
    </w:p>
    <w:p w14:paraId="234C5D5A" w14:textId="77777777" w:rsidR="00E05B69" w:rsidRDefault="00E05B69" w:rsidP="004E688C">
      <w:pPr>
        <w:spacing w:line="360" w:lineRule="auto"/>
      </w:pPr>
    </w:p>
    <w:p w14:paraId="21A81E04" w14:textId="77777777" w:rsidR="00E05B69" w:rsidRDefault="00E05B69" w:rsidP="004E688C">
      <w:pPr>
        <w:spacing w:line="360" w:lineRule="auto"/>
      </w:pPr>
    </w:p>
    <w:p w14:paraId="04FADEF4" w14:textId="77777777" w:rsidR="00E05B69" w:rsidRDefault="00E05B69" w:rsidP="004E688C">
      <w:pPr>
        <w:spacing w:line="360" w:lineRule="auto"/>
      </w:pPr>
    </w:p>
    <w:p w14:paraId="45E51003" w14:textId="77777777" w:rsidR="00E05B69" w:rsidRDefault="00E05B69" w:rsidP="004E688C">
      <w:pPr>
        <w:spacing w:line="360" w:lineRule="auto"/>
      </w:pPr>
    </w:p>
    <w:p w14:paraId="44A5980C" w14:textId="77777777" w:rsidR="00E05B69" w:rsidRDefault="00E05B69" w:rsidP="004E688C">
      <w:pPr>
        <w:spacing w:line="360" w:lineRule="auto"/>
      </w:pPr>
    </w:p>
    <w:p w14:paraId="4DAA6273" w14:textId="77777777" w:rsidR="00E05B69" w:rsidRDefault="00E05B69" w:rsidP="004E688C">
      <w:pPr>
        <w:spacing w:line="360" w:lineRule="auto"/>
      </w:pPr>
    </w:p>
    <w:p w14:paraId="0A3265D2" w14:textId="77777777" w:rsidR="00E05B69" w:rsidRDefault="00E05B69" w:rsidP="004E688C">
      <w:pPr>
        <w:spacing w:line="360" w:lineRule="auto"/>
      </w:pPr>
    </w:p>
    <w:p w14:paraId="69EB24E7" w14:textId="77777777" w:rsidR="00E05B69" w:rsidRDefault="00E05B69" w:rsidP="004E688C">
      <w:pPr>
        <w:spacing w:line="360" w:lineRule="auto"/>
      </w:pPr>
    </w:p>
    <w:p w14:paraId="52586E18" w14:textId="77777777" w:rsidR="00E05B69" w:rsidRDefault="00E05B69" w:rsidP="004E688C">
      <w:pPr>
        <w:spacing w:line="360" w:lineRule="auto"/>
      </w:pPr>
    </w:p>
    <w:p w14:paraId="595F2D66" w14:textId="77777777" w:rsidR="00E05B69" w:rsidRDefault="00E05B69" w:rsidP="004E688C">
      <w:pPr>
        <w:spacing w:line="360" w:lineRule="auto"/>
      </w:pPr>
    </w:p>
    <w:p w14:paraId="2B18DE73" w14:textId="77777777" w:rsidR="00E05B69" w:rsidRDefault="00E05B69" w:rsidP="004E688C">
      <w:pPr>
        <w:spacing w:line="360" w:lineRule="auto"/>
      </w:pPr>
    </w:p>
    <w:p w14:paraId="7E519E7E" w14:textId="77777777" w:rsidR="00E05B69" w:rsidRDefault="00E05B69" w:rsidP="004E688C">
      <w:pPr>
        <w:spacing w:line="360" w:lineRule="auto"/>
      </w:pPr>
    </w:p>
    <w:p w14:paraId="16F94853" w14:textId="77777777" w:rsidR="00E05B69" w:rsidRDefault="00E05B69" w:rsidP="004E688C">
      <w:pPr>
        <w:spacing w:line="360" w:lineRule="auto"/>
      </w:pPr>
    </w:p>
    <w:p w14:paraId="7E5454DC" w14:textId="77777777" w:rsidR="00E05B69" w:rsidRDefault="00E05B69" w:rsidP="004E688C">
      <w:pPr>
        <w:spacing w:line="360" w:lineRule="auto"/>
      </w:pPr>
    </w:p>
    <w:p w14:paraId="778A42E5" w14:textId="77777777" w:rsidR="00E05B69" w:rsidRDefault="00E05B69" w:rsidP="004E688C">
      <w:pPr>
        <w:spacing w:line="360" w:lineRule="auto"/>
      </w:pPr>
    </w:p>
    <w:p w14:paraId="25159542" w14:textId="77777777" w:rsidR="00E05B69" w:rsidRDefault="00E05B69" w:rsidP="004E688C">
      <w:pPr>
        <w:spacing w:line="360" w:lineRule="auto"/>
      </w:pPr>
    </w:p>
    <w:p w14:paraId="1E08D989" w14:textId="77777777" w:rsidR="00E05B69" w:rsidRDefault="00E05B69" w:rsidP="004E688C">
      <w:pPr>
        <w:spacing w:line="360" w:lineRule="auto"/>
      </w:pPr>
    </w:p>
    <w:p w14:paraId="1FC2A09D" w14:textId="77777777" w:rsidR="00E05B69" w:rsidRDefault="00E05B69" w:rsidP="004E688C">
      <w:pPr>
        <w:spacing w:line="360" w:lineRule="auto"/>
      </w:pPr>
    </w:p>
    <w:p w14:paraId="423396A1" w14:textId="77777777" w:rsidR="00E05B69" w:rsidRDefault="00E05B69" w:rsidP="004E688C">
      <w:pPr>
        <w:spacing w:line="360" w:lineRule="auto"/>
      </w:pPr>
    </w:p>
    <w:p w14:paraId="47907065" w14:textId="77777777" w:rsidR="00E05B69" w:rsidRDefault="00E05B69" w:rsidP="004E688C">
      <w:pPr>
        <w:spacing w:line="360" w:lineRule="auto"/>
      </w:pPr>
    </w:p>
    <w:p w14:paraId="308C0B11" w14:textId="77777777" w:rsidR="0027077C" w:rsidRDefault="0027077C" w:rsidP="004E688C">
      <w:pPr>
        <w:spacing w:line="360" w:lineRule="auto"/>
      </w:pPr>
    </w:p>
    <w:p w14:paraId="617C44F6" w14:textId="77777777" w:rsidR="0027077C" w:rsidRDefault="0027077C" w:rsidP="004E688C">
      <w:pPr>
        <w:spacing w:line="360" w:lineRule="auto"/>
      </w:pPr>
    </w:p>
    <w:p w14:paraId="20816FE8" w14:textId="2A094860" w:rsidR="00317A36" w:rsidRPr="00317A36" w:rsidRDefault="35CE43B2" w:rsidP="00317A36">
      <w:pPr>
        <w:pStyle w:val="Ttulo1"/>
      </w:pPr>
      <w:bookmarkStart w:id="1" w:name="_Toc153974096"/>
      <w:r>
        <w:t>I</w:t>
      </w:r>
      <w:r w:rsidR="575022E0">
        <w:t>NTRODUCCI</w:t>
      </w:r>
      <w:r w:rsidR="209D47E7">
        <w:t>Ó</w:t>
      </w:r>
      <w:r w:rsidR="575022E0">
        <w:t>N</w:t>
      </w:r>
      <w:bookmarkEnd w:id="1"/>
      <w:r>
        <w:t xml:space="preserve"> </w:t>
      </w:r>
    </w:p>
    <w:p w14:paraId="00E808BD" w14:textId="77777777" w:rsidR="00085289" w:rsidRDefault="00085289" w:rsidP="00085289"/>
    <w:p w14:paraId="60A3E930" w14:textId="77777777" w:rsidR="00085289" w:rsidRDefault="00085289" w:rsidP="00085289">
      <w:pPr>
        <w:rPr>
          <w:rFonts w:eastAsia="Calibri"/>
          <w:i/>
          <w:lang w:val="es-ES_tradnl" w:eastAsia="es-CO"/>
        </w:rPr>
      </w:pPr>
      <w:bookmarkStart w:id="2" w:name="_Hlk143770599"/>
      <w:r w:rsidRPr="00806751">
        <w:rPr>
          <w:rFonts w:eastAsia="Calibri"/>
          <w:lang w:val="es-ES_tradnl" w:eastAsia="es-CO"/>
        </w:rPr>
        <w:t xml:space="preserve">El Plan Nacional de Electrificación Rural – PNER como parte del Acuerdo Final para la Terminación del Conflicto y la Construcción de una Paz Estable y Duradera, se sustenta en lo establecido en el Decreto No. 884 de 2017, el cual expide las normas tendientes a su implementación, prioriza los municipios con Programas de Desarrollo con Enfoque Territorial – PDET para el acceso a los diferentes fondos eléctricos (FAER, FAZNI, SGR), define criterios para la formulación asociados a la articulación de los fondos, establece las entidades del sector minero energético responsables de la elaboración y adopción del Plan, e indica que este: </w:t>
      </w:r>
      <w:r w:rsidRPr="00806751">
        <w:rPr>
          <w:rFonts w:eastAsia="Calibri"/>
          <w:i/>
          <w:lang w:val="es-ES_tradnl" w:eastAsia="es-CO"/>
        </w:rPr>
        <w:t>“(…) tendrá en cuenta las diferentes soluciones aplicables en materia energética, las necesidades reportadas por las entidades territoriales y las comunidades, y las condiciones socio ambientales de los hogares, así como alternativas de electrificación individual o colectiva.”</w:t>
      </w:r>
    </w:p>
    <w:p w14:paraId="0B35CEED" w14:textId="77777777" w:rsidR="00085289" w:rsidRPr="00806751" w:rsidRDefault="00085289" w:rsidP="00085289">
      <w:pPr>
        <w:rPr>
          <w:rFonts w:eastAsia="Calibri"/>
          <w:i/>
          <w:lang w:val="es-ES_tradnl" w:eastAsia="es-CO"/>
        </w:rPr>
      </w:pPr>
    </w:p>
    <w:bookmarkEnd w:id="2"/>
    <w:p w14:paraId="44E4DC3A" w14:textId="211AA88C" w:rsidR="00E2533E" w:rsidRPr="00174183" w:rsidRDefault="413E9027" w:rsidP="00085289">
      <w:pPr>
        <w:rPr>
          <w:rFonts w:eastAsia="Calibri"/>
          <w:shd w:val="clear" w:color="auto" w:fill="FFFFFF"/>
        </w:rPr>
      </w:pPr>
      <w:r w:rsidRPr="2A3179A5">
        <w:rPr>
          <w:rStyle w:val="normaltextrun"/>
          <w:shd w:val="clear" w:color="auto" w:fill="FFFFFF"/>
        </w:rPr>
        <w:t>E</w:t>
      </w:r>
      <w:r w:rsidR="49F9500A" w:rsidRPr="2A3179A5">
        <w:rPr>
          <w:rStyle w:val="normaltextrun"/>
          <w:shd w:val="clear" w:color="auto" w:fill="FFFFFF"/>
        </w:rPr>
        <w:t>n línea con el</w:t>
      </w:r>
      <w:r w:rsidRPr="2A3179A5">
        <w:rPr>
          <w:rStyle w:val="normaltextrun"/>
          <w:shd w:val="clear" w:color="auto" w:fill="FFFFFF"/>
        </w:rPr>
        <w:t xml:space="preserve"> Decreto 884 de 2017, el PNER debe ser actualizado y publicado bianualmente de acuerdo con los avances que se hayan obtenido del mismo. Por </w:t>
      </w:r>
      <w:r w:rsidR="5E85557A" w:rsidRPr="2A3179A5">
        <w:rPr>
          <w:rStyle w:val="normaltextrun"/>
          <w:shd w:val="clear" w:color="auto" w:fill="FFFFFF"/>
        </w:rPr>
        <w:t>ello</w:t>
      </w:r>
      <w:r w:rsidRPr="2A3179A5">
        <w:rPr>
          <w:rStyle w:val="normaltextrun"/>
          <w:shd w:val="clear" w:color="auto" w:fill="FFFFFF"/>
        </w:rPr>
        <w:t xml:space="preserve"> se crea la necesidad de actualizar el documento Plan Nacional de Electrificación Rural </w:t>
      </w:r>
      <w:r w:rsidR="67FBEFBE" w:rsidRPr="2A3179A5">
        <w:rPr>
          <w:rFonts w:eastAsia="Calibri"/>
          <w:lang w:val="es-ES" w:eastAsia="es-CO"/>
        </w:rPr>
        <w:t xml:space="preserve">– PNER </w:t>
      </w:r>
      <w:r w:rsidRPr="2A3179A5">
        <w:rPr>
          <w:rStyle w:val="normaltextrun"/>
          <w:shd w:val="clear" w:color="auto" w:fill="FFFFFF"/>
        </w:rPr>
        <w:t>durante la vigencia 2023, tomando como base el Plan Indicativo de Expansión de Cobertura PIEC 2019-2023</w:t>
      </w:r>
      <w:r w:rsidR="05376BD6" w:rsidRPr="2A3179A5">
        <w:rPr>
          <w:rStyle w:val="normaltextrun"/>
          <w:shd w:val="clear" w:color="auto" w:fill="FFFFFF"/>
        </w:rPr>
        <w:t xml:space="preserve"> (UPME)</w:t>
      </w:r>
      <w:r w:rsidRPr="2A3179A5">
        <w:rPr>
          <w:rStyle w:val="normaltextrun"/>
          <w:shd w:val="clear" w:color="auto" w:fill="FFFFFF"/>
        </w:rPr>
        <w:t xml:space="preserve">, el cual consolida la información de </w:t>
      </w:r>
      <w:r w:rsidR="069A622E" w:rsidRPr="2A3179A5">
        <w:rPr>
          <w:rStyle w:val="normaltextrun"/>
          <w:shd w:val="clear" w:color="auto" w:fill="FFFFFF"/>
        </w:rPr>
        <w:t>l</w:t>
      </w:r>
      <w:r w:rsidR="7DB984E9" w:rsidRPr="2A3179A5">
        <w:rPr>
          <w:rStyle w:val="normaltextrun"/>
          <w:shd w:val="clear" w:color="auto" w:fill="FFFFFF"/>
        </w:rPr>
        <w:t>as</w:t>
      </w:r>
      <w:r w:rsidR="069A622E" w:rsidRPr="2A3179A5">
        <w:rPr>
          <w:rStyle w:val="normaltextrun"/>
          <w:shd w:val="clear" w:color="auto" w:fill="FFFFFF"/>
        </w:rPr>
        <w:t xml:space="preserve"> </w:t>
      </w:r>
      <w:r w:rsidR="12324F1B" w:rsidRPr="2A3179A5">
        <w:rPr>
          <w:rStyle w:val="normaltextrun"/>
          <w:shd w:val="clear" w:color="auto" w:fill="FFFFFF"/>
        </w:rPr>
        <w:t>viviendas</w:t>
      </w:r>
      <w:r w:rsidRPr="2A3179A5">
        <w:rPr>
          <w:rStyle w:val="normaltextrun"/>
          <w:shd w:val="clear" w:color="auto" w:fill="FFFFFF"/>
        </w:rPr>
        <w:t xml:space="preserve"> sin servicio de energía eléctrica a nivel Nacional. </w:t>
      </w:r>
      <w:r w:rsidR="35CE43B2" w:rsidRPr="2A3179A5">
        <w:rPr>
          <w:rFonts w:eastAsia="Calibri"/>
          <w:lang w:val="es-ES" w:eastAsia="es-CO"/>
        </w:rPr>
        <w:t xml:space="preserve">En consecuencia, </w:t>
      </w:r>
      <w:r w:rsidR="46C7028B" w:rsidRPr="2A3179A5">
        <w:rPr>
          <w:rFonts w:eastAsia="Calibri"/>
          <w:lang w:val="es-ES" w:eastAsia="es-CO"/>
        </w:rPr>
        <w:t xml:space="preserve">este Plan </w:t>
      </w:r>
      <w:r w:rsidR="2DA4F4F8" w:rsidRPr="2A3179A5">
        <w:rPr>
          <w:rFonts w:eastAsia="Calibri"/>
          <w:lang w:val="es-ES" w:eastAsia="es-CO"/>
        </w:rPr>
        <w:t>le da continuidad al</w:t>
      </w:r>
      <w:r w:rsidR="71F152FE" w:rsidRPr="2A3179A5">
        <w:rPr>
          <w:rFonts w:eastAsia="Calibri"/>
          <w:lang w:val="es-ES" w:eastAsia="es-CO"/>
        </w:rPr>
        <w:t xml:space="preserve"> </w:t>
      </w:r>
      <w:r w:rsidR="46C7028B" w:rsidRPr="2A3179A5">
        <w:rPr>
          <w:rFonts w:eastAsia="Calibri"/>
          <w:lang w:val="es-ES" w:eastAsia="es-CO"/>
        </w:rPr>
        <w:t xml:space="preserve">seguimiento </w:t>
      </w:r>
      <w:r w:rsidR="2DA4F4F8" w:rsidRPr="2A3179A5">
        <w:rPr>
          <w:rFonts w:eastAsia="Calibri"/>
          <w:lang w:val="es-ES" w:eastAsia="es-CO"/>
        </w:rPr>
        <w:t>de</w:t>
      </w:r>
      <w:r w:rsidR="35CE43B2" w:rsidRPr="2A3179A5">
        <w:rPr>
          <w:rFonts w:eastAsia="Calibri"/>
          <w:lang w:val="es-ES" w:eastAsia="es-CO"/>
        </w:rPr>
        <w:t xml:space="preserve"> la ampliación del servicio de energía eléctrica en las zonas rurales más afectadas por el conflicto armado, priorizadas con Programas de Desarrollo con Enfoque Territorial – PDET</w:t>
      </w:r>
      <w:r w:rsidR="1561141D" w:rsidRPr="2A3179A5">
        <w:rPr>
          <w:rFonts w:eastAsia="Calibri"/>
          <w:lang w:val="es-ES" w:eastAsia="es-CO"/>
        </w:rPr>
        <w:t>,</w:t>
      </w:r>
      <w:r w:rsidR="35CE43B2" w:rsidRPr="2A3179A5">
        <w:rPr>
          <w:rFonts w:eastAsia="Calibri"/>
          <w:lang w:val="es-ES" w:eastAsia="es-CO"/>
        </w:rPr>
        <w:t xml:space="preserve"> a partir de la promoción y aplicación de soluciones tecnológicas apropiadas de generación eléctrica, con preferencia de Fuentes No Convencionales de Energía – FNCE y según particularidades territoriales y de las comunidades que las habitan.</w:t>
      </w:r>
      <w:r w:rsidR="35ACA78C" w:rsidRPr="2A3179A5">
        <w:rPr>
          <w:rFonts w:eastAsia="Calibri"/>
          <w:lang w:val="es-ES" w:eastAsia="es-CO"/>
        </w:rPr>
        <w:t xml:space="preserve"> </w:t>
      </w:r>
      <w:r w:rsidR="04FD3458" w:rsidRPr="2A3179A5">
        <w:rPr>
          <w:rFonts w:eastAsia="Calibri"/>
          <w:lang w:val="es-ES" w:eastAsia="es-CO"/>
        </w:rPr>
        <w:t>Es a</w:t>
      </w:r>
      <w:r w:rsidR="35ACA78C" w:rsidRPr="2A3179A5">
        <w:rPr>
          <w:rFonts w:eastAsia="Calibri"/>
          <w:lang w:val="es-ES" w:eastAsia="es-CO"/>
        </w:rPr>
        <w:t>sí</w:t>
      </w:r>
      <w:r w:rsidR="6AC0F66A" w:rsidRPr="2A3179A5">
        <w:rPr>
          <w:rFonts w:eastAsia="Calibri"/>
          <w:lang w:val="es-ES" w:eastAsia="es-CO"/>
        </w:rPr>
        <w:t xml:space="preserve"> como </w:t>
      </w:r>
      <w:r w:rsidR="2D51E892" w:rsidRPr="2A3179A5">
        <w:rPr>
          <w:rFonts w:eastAsia="Calibri"/>
          <w:lang w:val="es-ES" w:eastAsia="es-CO"/>
        </w:rPr>
        <w:t xml:space="preserve">el PNER establece como elementos </w:t>
      </w:r>
      <w:r w:rsidR="4E57BBD1" w:rsidRPr="2A3179A5">
        <w:rPr>
          <w:rFonts w:eastAsia="Calibri"/>
          <w:lang w:val="es-ES" w:eastAsia="es-CO"/>
        </w:rPr>
        <w:t>para l</w:t>
      </w:r>
      <w:r w:rsidR="2D51E892" w:rsidRPr="2A3179A5">
        <w:rPr>
          <w:rFonts w:eastAsia="Calibri"/>
          <w:lang w:val="es-ES" w:eastAsia="es-CO"/>
        </w:rPr>
        <w:t>a participación</w:t>
      </w:r>
      <w:r w:rsidR="5D7543CE" w:rsidRPr="2A3179A5">
        <w:rPr>
          <w:rFonts w:eastAsia="Calibri"/>
          <w:lang w:val="es-ES" w:eastAsia="es-CO"/>
        </w:rPr>
        <w:t xml:space="preserve"> comunitaria</w:t>
      </w:r>
      <w:r w:rsidR="2D51E892" w:rsidRPr="2A3179A5">
        <w:rPr>
          <w:rFonts w:eastAsia="Calibri"/>
          <w:lang w:val="es-ES" w:eastAsia="es-CO"/>
        </w:rPr>
        <w:t>, la asistencia técnica y promoción de las capacidades organizativas de las comunidades, para la sostenibilidad de las soluciones energéticas, la apropiación social de la infraestructura eléctrica, y la Administración, Operación y Mantenimiento (AOM) de las mismas</w:t>
      </w:r>
      <w:r w:rsidR="60851A58" w:rsidRPr="2A3179A5">
        <w:rPr>
          <w:rFonts w:eastAsia="Calibri"/>
          <w:lang w:val="es-ES" w:eastAsia="es-CO"/>
        </w:rPr>
        <w:t>.</w:t>
      </w:r>
    </w:p>
    <w:p w14:paraId="7572EB09" w14:textId="77777777" w:rsidR="00085289" w:rsidRPr="00806751" w:rsidRDefault="00085289" w:rsidP="00085289">
      <w:pPr>
        <w:rPr>
          <w:rFonts w:eastAsia="Calibri"/>
          <w:lang w:val="es-ES_tradnl" w:eastAsia="es-CO"/>
        </w:rPr>
      </w:pPr>
    </w:p>
    <w:p w14:paraId="19892110" w14:textId="6B97801A" w:rsidR="00B75AC0" w:rsidRDefault="4B12B20F" w:rsidP="38E36B18">
      <w:pPr>
        <w:rPr>
          <w:rFonts w:eastAsia="Calibri"/>
          <w:lang w:val="es-ES" w:eastAsia="es-CO"/>
        </w:rPr>
      </w:pPr>
      <w:r w:rsidRPr="0BEA6AEF">
        <w:rPr>
          <w:rFonts w:eastAsia="Arial Nova Light" w:cs="Arial Nova Light"/>
          <w:lang w:val="es-ES"/>
        </w:rPr>
        <w:t xml:space="preserve">En virtud de lo anterior, el PNER-2023 recoge los lineamientos establecidos en el Plan Nacional de Electrificación Rural 2018 – 2031 (Resolución No. 4 0809 de agosto de 2018), los avances publicados en la actualización del PNER 2021, y se complementa con los lineamientos del Plan Nacional de Desarrollo 2022 -2026 “Colombia potencia mundial de la vida”, con </w:t>
      </w:r>
      <w:r w:rsidRPr="0BEA6AEF">
        <w:rPr>
          <w:rFonts w:eastAsia="Arial Nova Light" w:cs="Arial Nova Light"/>
          <w:color w:val="000000" w:themeColor="text1"/>
          <w:lang w:val="es-ES"/>
        </w:rPr>
        <w:t>miras al cumplimiento de la</w:t>
      </w:r>
      <w:r w:rsidRPr="0BEA6AEF">
        <w:rPr>
          <w:rFonts w:eastAsia="Arial Nova Light" w:cs="Arial Nova Light"/>
          <w:lang w:val="es-ES"/>
        </w:rPr>
        <w:t xml:space="preserve"> </w:t>
      </w:r>
      <w:r w:rsidR="7C9B534B" w:rsidRPr="0BEA6AEF">
        <w:rPr>
          <w:rFonts w:eastAsia="Arial Nova Light" w:cs="Arial Nova Light"/>
          <w:lang w:val="es-ES"/>
        </w:rPr>
        <w:t>m</w:t>
      </w:r>
      <w:r w:rsidRPr="0BEA6AEF">
        <w:rPr>
          <w:rFonts w:eastAsia="Arial Nova Light" w:cs="Arial Nova Light"/>
          <w:lang w:val="es-ES"/>
        </w:rPr>
        <w:t xml:space="preserve">acrometa del cuatrienio de llegar a 145.000 nuevos usuarios que cuenten con el servicio de energía eléctrica en las zonas rurales del país, y particularmente a 65.000 en municipios PDET, como parte de la Transición Energética Justa y conforme a las directrices y normas que para tales fines establezca el Ministerio </w:t>
      </w:r>
      <w:r w:rsidR="26C10204" w:rsidRPr="38E36B18">
        <w:rPr>
          <w:rFonts w:eastAsia="Calibri"/>
          <w:lang w:val="es-ES" w:eastAsia="es-CO"/>
        </w:rPr>
        <w:t>de Minas y Energía</w:t>
      </w:r>
      <w:r w:rsidR="00B75AC0" w:rsidRPr="38E36B18">
        <w:rPr>
          <w:rFonts w:eastAsia="Calibri"/>
          <w:vertAlign w:val="superscript"/>
          <w:lang w:val="es-ES" w:eastAsia="es-CO"/>
        </w:rPr>
        <w:footnoteReference w:id="2"/>
      </w:r>
      <w:r w:rsidR="26C10204" w:rsidRPr="38E36B18">
        <w:rPr>
          <w:rFonts w:eastAsia="Calibri"/>
          <w:lang w:val="es-ES" w:eastAsia="es-CO"/>
        </w:rPr>
        <w:t xml:space="preserve">.  </w:t>
      </w:r>
    </w:p>
    <w:p w14:paraId="76604D18" w14:textId="77777777" w:rsidR="00174940" w:rsidRDefault="00174940" w:rsidP="00085289">
      <w:pPr>
        <w:rPr>
          <w:rFonts w:eastAsia="Calibri"/>
          <w:lang w:val="es-ES_tradnl" w:eastAsia="es-CO"/>
        </w:rPr>
      </w:pPr>
    </w:p>
    <w:p w14:paraId="74C3FA6C" w14:textId="45B4A34F" w:rsidR="00CC198D" w:rsidRPr="0027077C" w:rsidRDefault="26008FC7" w:rsidP="00E35766">
      <w:pPr>
        <w:rPr>
          <w:rFonts w:eastAsia="Calibri"/>
          <w:lang w:val="es-ES" w:eastAsia="es-CO"/>
        </w:rPr>
      </w:pPr>
      <w:r w:rsidRPr="2A3179A5">
        <w:rPr>
          <w:rFonts w:eastAsia="Calibri"/>
          <w:lang w:val="es-ES" w:eastAsia="es-CO"/>
        </w:rPr>
        <w:t>Por lo anterior, e</w:t>
      </w:r>
      <w:r w:rsidR="35CE43B2" w:rsidRPr="2A3179A5">
        <w:rPr>
          <w:rFonts w:eastAsia="Calibri"/>
          <w:lang w:val="es-ES" w:eastAsia="es-CO"/>
        </w:rPr>
        <w:t xml:space="preserve">l </w:t>
      </w:r>
      <w:r w:rsidR="10767121" w:rsidRPr="2A3179A5">
        <w:rPr>
          <w:rFonts w:eastAsia="Calibri"/>
          <w:lang w:val="es-ES" w:eastAsia="es-CO"/>
        </w:rPr>
        <w:t>enfoque del presente P</w:t>
      </w:r>
      <w:r w:rsidR="13C25E04" w:rsidRPr="2A3179A5">
        <w:rPr>
          <w:rFonts w:eastAsia="Calibri"/>
          <w:lang w:val="es-ES" w:eastAsia="es-CO"/>
        </w:rPr>
        <w:t>lan Nacional de Electrificación Rur</w:t>
      </w:r>
      <w:r w:rsidR="13C25E04" w:rsidRPr="00451D7F">
        <w:rPr>
          <w:rFonts w:eastAsia="Calibri"/>
        </w:rPr>
        <w:t xml:space="preserve">al – </w:t>
      </w:r>
      <w:r w:rsidR="10767121" w:rsidRPr="00451D7F">
        <w:rPr>
          <w:rFonts w:eastAsia="Calibri"/>
        </w:rPr>
        <w:t>PNER</w:t>
      </w:r>
      <w:r w:rsidR="13C25E04" w:rsidRPr="2A3179A5">
        <w:rPr>
          <w:rFonts w:eastAsia="Calibri"/>
          <w:lang w:val="es-ES" w:eastAsia="es-CO"/>
        </w:rPr>
        <w:t xml:space="preserve"> </w:t>
      </w:r>
      <w:r w:rsidR="10767121" w:rsidRPr="2A3179A5">
        <w:rPr>
          <w:rFonts w:eastAsia="Calibri"/>
          <w:lang w:val="es-ES" w:eastAsia="es-CO"/>
        </w:rPr>
        <w:t>es</w:t>
      </w:r>
      <w:r w:rsidR="0F724670" w:rsidRPr="2A3179A5">
        <w:rPr>
          <w:rFonts w:eastAsia="Calibri"/>
          <w:lang w:val="es-ES" w:eastAsia="es-CO"/>
        </w:rPr>
        <w:t xml:space="preserve"> </w:t>
      </w:r>
      <w:r w:rsidR="10767121" w:rsidRPr="2A3179A5">
        <w:rPr>
          <w:rFonts w:eastAsia="Calibri"/>
          <w:lang w:val="es-ES" w:eastAsia="es-CO"/>
        </w:rPr>
        <w:t>el de</w:t>
      </w:r>
      <w:r w:rsidR="35CE43B2" w:rsidRPr="2A3179A5">
        <w:rPr>
          <w:rFonts w:eastAsia="Calibri"/>
          <w:lang w:val="es-ES" w:eastAsia="es-CO"/>
        </w:rPr>
        <w:t xml:space="preserve"> </w:t>
      </w:r>
      <w:r w:rsidR="10767121" w:rsidRPr="2A3179A5">
        <w:rPr>
          <w:rFonts w:eastAsia="Calibri"/>
          <w:lang w:val="es-ES" w:eastAsia="es-CO"/>
        </w:rPr>
        <w:t>constituirse</w:t>
      </w:r>
      <w:r w:rsidR="35CE43B2" w:rsidRPr="2A3179A5">
        <w:rPr>
          <w:rFonts w:eastAsia="Calibri"/>
          <w:lang w:val="es-ES" w:eastAsia="es-CO"/>
        </w:rPr>
        <w:t xml:space="preserve"> como un instrumento de gestión interinstitucional </w:t>
      </w:r>
      <w:r w:rsidR="49A9866A" w:rsidRPr="2A3179A5">
        <w:rPr>
          <w:rFonts w:eastAsia="Calibri"/>
          <w:lang w:val="es-ES" w:eastAsia="es-CO"/>
        </w:rPr>
        <w:t>que fortalezca y guie</w:t>
      </w:r>
      <w:r w:rsidR="65EBDCF6" w:rsidRPr="2A3179A5">
        <w:rPr>
          <w:rFonts w:eastAsia="Calibri"/>
          <w:lang w:val="es-ES" w:eastAsia="es-CO"/>
        </w:rPr>
        <w:t xml:space="preserve"> la</w:t>
      </w:r>
      <w:r w:rsidR="35CE43B2" w:rsidRPr="2A3179A5">
        <w:rPr>
          <w:rFonts w:eastAsia="Calibri"/>
          <w:lang w:val="es-ES" w:eastAsia="es-CO"/>
        </w:rPr>
        <w:t xml:space="preserve"> implementación y operación de las soluciones energéticas</w:t>
      </w:r>
      <w:r w:rsidR="65EBDCF6" w:rsidRPr="2A3179A5">
        <w:rPr>
          <w:rFonts w:eastAsia="Calibri"/>
          <w:lang w:val="es-ES" w:eastAsia="es-CO"/>
        </w:rPr>
        <w:t xml:space="preserve"> </w:t>
      </w:r>
      <w:r w:rsidR="65EBDCF6" w:rsidRPr="2A3179A5">
        <w:rPr>
          <w:rStyle w:val="normaltextrun"/>
          <w:color w:val="000000"/>
          <w:bdr w:val="none" w:sz="0" w:space="0" w:color="auto" w:frame="1"/>
        </w:rPr>
        <w:t xml:space="preserve">en </w:t>
      </w:r>
      <w:r w:rsidR="13C25E04" w:rsidRPr="2A3179A5">
        <w:rPr>
          <w:rStyle w:val="normaltextrun"/>
          <w:color w:val="000000"/>
          <w:bdr w:val="none" w:sz="0" w:space="0" w:color="auto" w:frame="1"/>
        </w:rPr>
        <w:t>las zonas rurales d</w:t>
      </w:r>
      <w:r w:rsidR="65EBDCF6" w:rsidRPr="2A3179A5">
        <w:rPr>
          <w:rStyle w:val="normaltextrun"/>
          <w:color w:val="000000"/>
          <w:bdr w:val="none" w:sz="0" w:space="0" w:color="auto" w:frame="1"/>
        </w:rPr>
        <w:t>el territorio nacional</w:t>
      </w:r>
      <w:r w:rsidR="5FACB1AD" w:rsidRPr="2A3179A5">
        <w:rPr>
          <w:rFonts w:eastAsia="Calibri"/>
          <w:lang w:val="es-ES" w:eastAsia="es-CO"/>
        </w:rPr>
        <w:t>,</w:t>
      </w:r>
      <w:r w:rsidR="3B43E439" w:rsidRPr="2A3179A5">
        <w:rPr>
          <w:rFonts w:eastAsia="Calibri"/>
          <w:lang w:val="es-ES" w:eastAsia="es-CO"/>
        </w:rPr>
        <w:t xml:space="preserve"> </w:t>
      </w:r>
      <w:r w:rsidR="735CBF9B" w:rsidRPr="2A3179A5">
        <w:rPr>
          <w:rFonts w:eastAsia="Calibri"/>
          <w:lang w:val="es-ES" w:eastAsia="es-CO"/>
        </w:rPr>
        <w:t xml:space="preserve">al </w:t>
      </w:r>
      <w:r w:rsidR="1471F400" w:rsidRPr="2A3179A5">
        <w:rPr>
          <w:rFonts w:eastAsia="Calibri"/>
          <w:lang w:val="es-ES" w:eastAsia="es-CO"/>
        </w:rPr>
        <w:t>pro</w:t>
      </w:r>
      <w:r w:rsidR="704EBF52" w:rsidRPr="2A3179A5">
        <w:rPr>
          <w:rFonts w:eastAsia="Calibri"/>
          <w:lang w:val="es-ES" w:eastAsia="es-CO"/>
        </w:rPr>
        <w:t>poner</w:t>
      </w:r>
      <w:r w:rsidR="77883D8C" w:rsidRPr="2A3179A5">
        <w:rPr>
          <w:rFonts w:eastAsia="Calibri"/>
          <w:lang w:val="es-ES" w:eastAsia="es-CO"/>
        </w:rPr>
        <w:t xml:space="preserve"> </w:t>
      </w:r>
      <w:r w:rsidR="2C26DC05" w:rsidRPr="2A3179A5">
        <w:rPr>
          <w:rFonts w:eastAsia="Calibri"/>
          <w:lang w:val="es-ES" w:eastAsia="es-CO"/>
        </w:rPr>
        <w:t>tres ejes estratégicos</w:t>
      </w:r>
      <w:r w:rsidR="7F1951DD" w:rsidRPr="2A3179A5">
        <w:rPr>
          <w:rFonts w:eastAsia="Calibri"/>
          <w:lang w:val="es-ES" w:eastAsia="es-CO"/>
        </w:rPr>
        <w:t xml:space="preserve"> junto a </w:t>
      </w:r>
      <w:r w:rsidR="35CE43B2" w:rsidRPr="2A3179A5">
        <w:rPr>
          <w:rFonts w:eastAsia="Calibri"/>
          <w:lang w:val="es-ES" w:eastAsia="es-CO"/>
        </w:rPr>
        <w:t>la ruta de</w:t>
      </w:r>
      <w:r w:rsidR="375FDDB1" w:rsidRPr="2A3179A5">
        <w:rPr>
          <w:rFonts w:eastAsia="Calibri"/>
          <w:lang w:val="es-ES" w:eastAsia="es-CO"/>
        </w:rPr>
        <w:t xml:space="preserve"> </w:t>
      </w:r>
      <w:r w:rsidR="68FA2CF3" w:rsidRPr="2A3179A5">
        <w:rPr>
          <w:rFonts w:eastAsia="Calibri"/>
          <w:lang w:val="es-ES" w:eastAsia="es-CO"/>
        </w:rPr>
        <w:t>acción</w:t>
      </w:r>
      <w:r w:rsidR="35CE43B2" w:rsidRPr="2A3179A5">
        <w:rPr>
          <w:rFonts w:eastAsia="Calibri"/>
          <w:lang w:val="es-ES" w:eastAsia="es-CO"/>
        </w:rPr>
        <w:t xml:space="preserve"> </w:t>
      </w:r>
      <w:r w:rsidR="511BF3E3" w:rsidRPr="2A3179A5">
        <w:rPr>
          <w:rFonts w:eastAsia="Calibri"/>
          <w:lang w:val="es-ES" w:eastAsia="es-CO"/>
        </w:rPr>
        <w:t>a corto y mediano plazo</w:t>
      </w:r>
      <w:r w:rsidR="7A74314F" w:rsidRPr="2A3179A5">
        <w:rPr>
          <w:rStyle w:val="normaltextrun"/>
          <w:color w:val="000000"/>
          <w:bdr w:val="none" w:sz="0" w:space="0" w:color="auto" w:frame="1"/>
        </w:rPr>
        <w:t xml:space="preserve">, </w:t>
      </w:r>
      <w:r w:rsidR="55E12B09" w:rsidRPr="38E36B18">
        <w:rPr>
          <w:rStyle w:val="normaltextrun"/>
          <w:color w:val="000000" w:themeColor="text1"/>
        </w:rPr>
        <w:t xml:space="preserve">y la estimación del costo de la universalización del servicio según </w:t>
      </w:r>
      <w:r w:rsidR="00555B7B">
        <w:rPr>
          <w:rStyle w:val="normaltextrun"/>
          <w:color w:val="000000" w:themeColor="text1"/>
        </w:rPr>
        <w:t xml:space="preserve">la </w:t>
      </w:r>
      <w:r w:rsidR="55E12B09" w:rsidRPr="38E36B18">
        <w:rPr>
          <w:rStyle w:val="normaltextrun"/>
          <w:color w:val="000000" w:themeColor="text1"/>
        </w:rPr>
        <w:t>estimación presupuestal de los diferentes fondos eléctricos, haciendo una alerta temprana para la gestión de otras fuentes de financiación adicionales a fin de alcanzar la meta de universalización fijada a 2031.</w:t>
      </w:r>
    </w:p>
    <w:p w14:paraId="61402A90" w14:textId="61EA9317" w:rsidR="533163F0" w:rsidRDefault="17284F4B" w:rsidP="008D5BF9">
      <w:pPr>
        <w:pStyle w:val="Ttulo1"/>
      </w:pPr>
      <w:bookmarkStart w:id="3" w:name="_Toc153974097"/>
      <w:r>
        <w:t>LINEAMIENTOS DE POLÍTICA</w:t>
      </w:r>
      <w:bookmarkEnd w:id="3"/>
      <w:r>
        <w:t xml:space="preserve"> </w:t>
      </w:r>
    </w:p>
    <w:p w14:paraId="1FAC52C9" w14:textId="6E60D452" w:rsidR="2B6E0234" w:rsidRDefault="2B6E0234" w:rsidP="2B6E0234"/>
    <w:p w14:paraId="7D0DAD21" w14:textId="094BEE13" w:rsidR="4F62A570" w:rsidRDefault="4F62A570" w:rsidP="2A3179A5">
      <w:pPr>
        <w:rPr>
          <w:rFonts w:ascii="Arial Narrow" w:eastAsia="Arial Narrow" w:hAnsi="Arial Narrow" w:cs="Arial Narrow"/>
          <w:b/>
          <w:bCs/>
          <w:i/>
          <w:iCs/>
          <w:color w:val="808080" w:themeColor="background1" w:themeShade="80"/>
          <w:sz w:val="20"/>
          <w:szCs w:val="20"/>
          <w:vertAlign w:val="superscript"/>
          <w:lang w:val="es-ES"/>
        </w:rPr>
      </w:pPr>
      <w:r w:rsidRPr="2A3179A5">
        <w:rPr>
          <w:rFonts w:eastAsia="Calibri"/>
          <w:lang w:val="es-ES" w:eastAsia="es-CO"/>
        </w:rPr>
        <w:t xml:space="preserve">La </w:t>
      </w:r>
      <w:r w:rsidR="0668F44B" w:rsidRPr="2A3179A5">
        <w:rPr>
          <w:rFonts w:eastAsia="Calibri"/>
          <w:lang w:val="es-ES" w:eastAsia="es-CO"/>
        </w:rPr>
        <w:t>universalización</w:t>
      </w:r>
      <w:r w:rsidRPr="2A3179A5">
        <w:rPr>
          <w:rFonts w:eastAsia="Calibri"/>
          <w:lang w:val="es-ES" w:eastAsia="es-CO"/>
        </w:rPr>
        <w:t xml:space="preserve"> del servicio de energía se enmarca en el principio de Equidad de la </w:t>
      </w:r>
      <w:r w:rsidR="0E848C66" w:rsidRPr="2A3179A5">
        <w:rPr>
          <w:rFonts w:eastAsia="Calibri"/>
          <w:lang w:val="es-ES" w:eastAsia="es-CO"/>
        </w:rPr>
        <w:t>Constitución</w:t>
      </w:r>
      <w:r w:rsidR="4B2CF2E3" w:rsidRPr="2A3179A5">
        <w:rPr>
          <w:rFonts w:eastAsia="Calibri"/>
          <w:lang w:val="es-ES" w:eastAsia="es-CO"/>
        </w:rPr>
        <w:t xml:space="preserve"> </w:t>
      </w:r>
      <w:r w:rsidR="11BEF425" w:rsidRPr="2A3179A5">
        <w:rPr>
          <w:rFonts w:eastAsia="Calibri"/>
          <w:lang w:val="es-ES" w:eastAsia="es-CO"/>
        </w:rPr>
        <w:t>P</w:t>
      </w:r>
      <w:r w:rsidR="3D88D441" w:rsidRPr="2A3179A5">
        <w:rPr>
          <w:rFonts w:eastAsia="Calibri"/>
          <w:lang w:val="es-ES" w:eastAsia="es-CO"/>
        </w:rPr>
        <w:t>olítica</w:t>
      </w:r>
      <w:r w:rsidR="427C2FAF" w:rsidRPr="2A3179A5">
        <w:rPr>
          <w:rFonts w:eastAsia="Calibri"/>
          <w:lang w:val="es-ES" w:eastAsia="es-CO"/>
        </w:rPr>
        <w:t xml:space="preserve"> de Colombia</w:t>
      </w:r>
      <w:r w:rsidR="7CF7C1D8" w:rsidRPr="2A3179A5">
        <w:rPr>
          <w:rFonts w:eastAsia="Calibri"/>
          <w:lang w:val="es-ES" w:eastAsia="es-CO"/>
        </w:rPr>
        <w:t>: “</w:t>
      </w:r>
      <w:r w:rsidR="517CE622" w:rsidRPr="008376DA">
        <w:rPr>
          <w:rFonts w:eastAsia="Calibri"/>
          <w:i/>
          <w:iCs/>
          <w:lang w:val="es-ES" w:eastAsia="es-CO"/>
        </w:rPr>
        <w:t>Es deber del Estado asegurar la prestación eficiente de los servicios públicos a todos los habitantes del territorio nacion</w:t>
      </w:r>
      <w:r w:rsidR="00134F13" w:rsidRPr="008376DA">
        <w:rPr>
          <w:rFonts w:eastAsia="Calibri"/>
          <w:i/>
          <w:iCs/>
          <w:lang w:val="es-ES" w:eastAsia="es-CO"/>
        </w:rPr>
        <w:t>al</w:t>
      </w:r>
      <w:r w:rsidR="00134F13">
        <w:rPr>
          <w:rStyle w:val="Refdenotaalpie"/>
          <w:rFonts w:eastAsia="Calibri"/>
          <w:lang w:val="es-ES" w:eastAsia="es-CO"/>
        </w:rPr>
        <w:footnoteReference w:id="3"/>
      </w:r>
      <w:r w:rsidR="00134F13">
        <w:rPr>
          <w:rFonts w:eastAsia="Calibri"/>
          <w:lang w:val="es-ES" w:eastAsia="es-CO"/>
        </w:rPr>
        <w:t>.”</w:t>
      </w:r>
    </w:p>
    <w:p w14:paraId="7110BDA7" w14:textId="356F4C61" w:rsidR="2A3179A5" w:rsidRDefault="2A3179A5" w:rsidP="2A3179A5">
      <w:pPr>
        <w:rPr>
          <w:rFonts w:eastAsia="Calibri"/>
          <w:lang w:val="es-ES" w:eastAsia="es-CO"/>
        </w:rPr>
      </w:pPr>
    </w:p>
    <w:p w14:paraId="3A70B7D3" w14:textId="1033BCAA" w:rsidR="517CE622" w:rsidRDefault="005F582C" w:rsidP="2A3179A5">
      <w:pPr>
        <w:rPr>
          <w:rFonts w:ascii="Arial Narrow" w:eastAsia="Arial Narrow" w:hAnsi="Arial Narrow" w:cs="Arial Narrow"/>
          <w:color w:val="808080" w:themeColor="background1" w:themeShade="80"/>
          <w:sz w:val="20"/>
          <w:szCs w:val="20"/>
          <w:lang w:val="es-ES"/>
        </w:rPr>
      </w:pPr>
      <w:r>
        <w:rPr>
          <w:rFonts w:eastAsia="Calibri"/>
          <w:lang w:val="es-ES" w:eastAsia="es-CO"/>
        </w:rPr>
        <w:t>De esta manera,</w:t>
      </w:r>
      <w:r w:rsidR="00DD1CF0">
        <w:rPr>
          <w:rFonts w:eastAsia="Calibri"/>
          <w:lang w:val="es-ES" w:eastAsia="es-CO"/>
        </w:rPr>
        <w:t xml:space="preserve"> a</w:t>
      </w:r>
      <w:r w:rsidR="58973E49" w:rsidRPr="2A3179A5">
        <w:rPr>
          <w:rFonts w:eastAsia="Calibri"/>
          <w:lang w:val="es-ES" w:eastAsia="es-CO"/>
        </w:rPr>
        <w:t>l Estado le corresponde alcanzar una cobertura en los servicios de electricidad a l</w:t>
      </w:r>
      <w:r w:rsidR="00C84B54">
        <w:rPr>
          <w:rFonts w:eastAsia="Calibri"/>
          <w:lang w:val="es-ES" w:eastAsia="es-CO"/>
        </w:rPr>
        <w:t>a</w:t>
      </w:r>
      <w:r w:rsidR="58973E49" w:rsidRPr="2A3179A5">
        <w:rPr>
          <w:rFonts w:eastAsia="Calibri"/>
          <w:lang w:val="es-ES" w:eastAsia="es-CO"/>
        </w:rPr>
        <w:t xml:space="preserve">s diferentes regiones y sectores del país, que garantice la satisfacción de las necesidades básicas de los usuarios de los estratos I, II, y III y los de menores recursos del área rural, a través de los diversos agentes públicos y privados que presten el servicio. </w:t>
      </w:r>
      <w:r w:rsidR="008C4E7C">
        <w:rPr>
          <w:rFonts w:eastAsia="Calibri"/>
          <w:lang w:val="es-ES" w:eastAsia="es-CO"/>
        </w:rPr>
        <w:t>E</w:t>
      </w:r>
      <w:r w:rsidR="008C4E7C" w:rsidRPr="2A3179A5">
        <w:rPr>
          <w:rFonts w:eastAsia="Calibri"/>
          <w:lang w:val="es-ES" w:eastAsia="es-CO"/>
        </w:rPr>
        <w:t>n concordancia con el principio de equidad</w:t>
      </w:r>
      <w:r w:rsidR="008C4E7C" w:rsidRPr="2A3179A5">
        <w:rPr>
          <w:rStyle w:val="Refdenotaalpie"/>
          <w:rFonts w:ascii="Arial Narrow" w:eastAsia="Arial Narrow" w:hAnsi="Arial Narrow" w:cs="Arial Narrow"/>
          <w:color w:val="808080" w:themeColor="background1" w:themeShade="80"/>
          <w:sz w:val="20"/>
          <w:szCs w:val="20"/>
          <w:lang w:val="es-ES"/>
        </w:rPr>
        <w:footnoteReference w:id="4"/>
      </w:r>
      <w:r w:rsidR="008C4E7C">
        <w:rPr>
          <w:rFonts w:eastAsia="Calibri"/>
          <w:lang w:val="es-ES" w:eastAsia="es-CO"/>
        </w:rPr>
        <w:t>, e</w:t>
      </w:r>
      <w:r w:rsidR="58973E49" w:rsidRPr="2A3179A5">
        <w:rPr>
          <w:rFonts w:eastAsia="Calibri"/>
          <w:lang w:val="es-ES" w:eastAsia="es-CO"/>
        </w:rPr>
        <w:t>l Gobierno Nacional asignará y apropiará los recursos suficientes para adelantar programas de energización calificados como prioritarios, tanto en las zonas interconectadas como en zonas no interconecta</w:t>
      </w:r>
      <w:r w:rsidR="00A3266E">
        <w:rPr>
          <w:rFonts w:eastAsia="Calibri"/>
          <w:lang w:val="es-ES" w:eastAsia="es-CO"/>
        </w:rPr>
        <w:t>d</w:t>
      </w:r>
      <w:r w:rsidR="58973E49" w:rsidRPr="2A3179A5">
        <w:rPr>
          <w:rFonts w:eastAsia="Calibri"/>
          <w:lang w:val="es-ES" w:eastAsia="es-CO"/>
        </w:rPr>
        <w:t>as con el objeto de que en un periodo no mayor de veinte años se alcance niveles igualitarios de cobertura en todo el país</w:t>
      </w:r>
      <w:r w:rsidR="008C4E7C">
        <w:rPr>
          <w:rFonts w:eastAsia="Calibri"/>
          <w:lang w:val="es-ES" w:eastAsia="es-CO"/>
        </w:rPr>
        <w:t>.</w:t>
      </w:r>
      <w:r w:rsidR="58973E49" w:rsidRPr="2A3179A5">
        <w:rPr>
          <w:rFonts w:eastAsia="Calibri"/>
          <w:lang w:val="es-ES" w:eastAsia="es-CO"/>
        </w:rPr>
        <w:t xml:space="preserve"> </w:t>
      </w:r>
    </w:p>
    <w:p w14:paraId="283E19DF" w14:textId="77777777" w:rsidR="00D5698B" w:rsidRDefault="00D5698B" w:rsidP="2A3179A5">
      <w:pPr>
        <w:rPr>
          <w:rFonts w:ascii="Arial Narrow" w:eastAsia="Arial Narrow" w:hAnsi="Arial Narrow" w:cs="Arial Narrow"/>
          <w:color w:val="808080" w:themeColor="background1" w:themeShade="80"/>
          <w:sz w:val="20"/>
          <w:szCs w:val="20"/>
          <w:lang w:val="es-ES"/>
        </w:rPr>
      </w:pPr>
    </w:p>
    <w:p w14:paraId="4043A9C5" w14:textId="007ED832" w:rsidR="47656B0E" w:rsidRDefault="002D4534" w:rsidP="2B6E0234">
      <w:pPr>
        <w:rPr>
          <w:rFonts w:eastAsia="Calibri"/>
        </w:rPr>
      </w:pPr>
      <w:r>
        <w:rPr>
          <w:rFonts w:eastAsia="Calibri"/>
        </w:rPr>
        <w:t>C</w:t>
      </w:r>
      <w:r w:rsidR="47656B0E" w:rsidRPr="2B6E0234">
        <w:rPr>
          <w:rFonts w:eastAsia="Calibri"/>
        </w:rPr>
        <w:t>omo parte integral del Acuerdo Final para la Terminación del Conflicto y la Construcción de una Paz estable y Duradera,</w:t>
      </w:r>
      <w:r>
        <w:rPr>
          <w:rFonts w:eastAsia="Calibri"/>
        </w:rPr>
        <w:t xml:space="preserve"> l</w:t>
      </w:r>
      <w:r w:rsidRPr="2A3179A5">
        <w:rPr>
          <w:rFonts w:eastAsia="Calibri"/>
        </w:rPr>
        <w:t xml:space="preserve">a figura </w:t>
      </w:r>
      <w:r>
        <w:rPr>
          <w:rFonts w:eastAsia="Calibri"/>
        </w:rPr>
        <w:t>2-1</w:t>
      </w:r>
      <w:r w:rsidRPr="2A3179A5">
        <w:rPr>
          <w:rFonts w:eastAsia="Calibri"/>
        </w:rPr>
        <w:t xml:space="preserve"> resume el Decreto No.</w:t>
      </w:r>
      <w:r w:rsidRPr="2B6E0234">
        <w:rPr>
          <w:rFonts w:eastAsia="Calibri"/>
        </w:rPr>
        <w:t xml:space="preserve"> 884 del Ministerio de Minas y Energía, </w:t>
      </w:r>
      <w:r>
        <w:rPr>
          <w:rFonts w:eastAsia="Calibri"/>
        </w:rPr>
        <w:t xml:space="preserve">el cual </w:t>
      </w:r>
      <w:r w:rsidR="47656B0E" w:rsidRPr="2B6E0234">
        <w:rPr>
          <w:rFonts w:eastAsia="Calibri"/>
        </w:rPr>
        <w:t xml:space="preserve">estableció los lineamientos de política pública para la elaboración e implementación del Plan Nacional de Electrificación Rural – PNER, con el </w:t>
      </w:r>
      <w:r w:rsidR="00AF53E0">
        <w:rPr>
          <w:rFonts w:eastAsia="Calibri"/>
        </w:rPr>
        <w:t>propósito</w:t>
      </w:r>
      <w:r w:rsidR="47656B0E" w:rsidRPr="2B6E0234">
        <w:rPr>
          <w:rFonts w:eastAsia="Calibri"/>
        </w:rPr>
        <w:t xml:space="preserve"> de atender las necesidades de ampliación de cobertura en las zonas rurales del país</w:t>
      </w:r>
      <w:r w:rsidR="00AF53E0">
        <w:rPr>
          <w:rFonts w:eastAsia="Calibri"/>
        </w:rPr>
        <w:t>,</w:t>
      </w:r>
      <w:r w:rsidR="47656B0E" w:rsidRPr="2B6E0234">
        <w:rPr>
          <w:rFonts w:eastAsia="Calibri"/>
        </w:rPr>
        <w:t xml:space="preserve"> priorizando los municipios con </w:t>
      </w:r>
      <w:r w:rsidR="00AF53E0">
        <w:rPr>
          <w:rFonts w:eastAsia="Calibri"/>
        </w:rPr>
        <w:t>P</w:t>
      </w:r>
      <w:r w:rsidR="47656B0E" w:rsidRPr="2B6E0234">
        <w:rPr>
          <w:rFonts w:eastAsia="Calibri"/>
        </w:rPr>
        <w:t xml:space="preserve">rogramas de </w:t>
      </w:r>
      <w:r w:rsidR="00AF53E0">
        <w:rPr>
          <w:rFonts w:eastAsia="Calibri"/>
        </w:rPr>
        <w:t>D</w:t>
      </w:r>
      <w:r w:rsidR="47656B0E" w:rsidRPr="2B6E0234">
        <w:rPr>
          <w:rFonts w:eastAsia="Calibri"/>
        </w:rPr>
        <w:t xml:space="preserve">esarrollo con </w:t>
      </w:r>
      <w:r w:rsidR="00AF53E0">
        <w:rPr>
          <w:rFonts w:eastAsia="Calibri"/>
        </w:rPr>
        <w:t>E</w:t>
      </w:r>
      <w:r w:rsidR="47656B0E" w:rsidRPr="2B6E0234">
        <w:rPr>
          <w:rFonts w:eastAsia="Calibri"/>
        </w:rPr>
        <w:t xml:space="preserve">nfoque </w:t>
      </w:r>
      <w:r w:rsidR="00AF53E0">
        <w:rPr>
          <w:rFonts w:eastAsia="Calibri"/>
        </w:rPr>
        <w:t>T</w:t>
      </w:r>
      <w:r w:rsidR="47656B0E" w:rsidRPr="2B6E0234">
        <w:rPr>
          <w:rFonts w:eastAsia="Calibri"/>
        </w:rPr>
        <w:t>erritorial</w:t>
      </w:r>
      <w:r w:rsidR="0071139E">
        <w:rPr>
          <w:rFonts w:eastAsia="Calibri"/>
        </w:rPr>
        <w:t xml:space="preserve"> </w:t>
      </w:r>
      <w:r w:rsidR="0071139E" w:rsidRPr="00806751">
        <w:rPr>
          <w:rFonts w:eastAsia="Calibri"/>
          <w:lang w:val="es-ES_tradnl" w:eastAsia="es-CO"/>
        </w:rPr>
        <w:t>– PDET</w:t>
      </w:r>
      <w:r w:rsidR="47656B0E" w:rsidRPr="2B6E0234">
        <w:rPr>
          <w:rFonts w:eastAsia="Calibri"/>
        </w:rPr>
        <w:t xml:space="preserve"> y con las </w:t>
      </w:r>
      <w:r w:rsidR="00530BFA">
        <w:rPr>
          <w:rFonts w:eastAsia="Calibri"/>
        </w:rPr>
        <w:t>Z</w:t>
      </w:r>
      <w:r w:rsidR="47656B0E" w:rsidRPr="2B6E0234">
        <w:rPr>
          <w:rFonts w:eastAsia="Calibri"/>
        </w:rPr>
        <w:t xml:space="preserve">onas </w:t>
      </w:r>
      <w:r w:rsidR="00530BFA">
        <w:rPr>
          <w:rFonts w:eastAsia="Calibri"/>
        </w:rPr>
        <w:t>M</w:t>
      </w:r>
      <w:r w:rsidR="47656B0E" w:rsidRPr="2B6E0234">
        <w:rPr>
          <w:rFonts w:eastAsia="Calibri"/>
        </w:rPr>
        <w:t xml:space="preserve">ás </w:t>
      </w:r>
      <w:r w:rsidR="00530BFA">
        <w:rPr>
          <w:rFonts w:eastAsia="Calibri"/>
        </w:rPr>
        <w:t>A</w:t>
      </w:r>
      <w:r w:rsidR="47656B0E" w:rsidRPr="2B6E0234">
        <w:rPr>
          <w:rFonts w:eastAsia="Calibri"/>
        </w:rPr>
        <w:t xml:space="preserve">fectadas por el </w:t>
      </w:r>
      <w:r w:rsidR="00530BFA">
        <w:rPr>
          <w:rFonts w:eastAsia="Calibri"/>
        </w:rPr>
        <w:t>C</w:t>
      </w:r>
      <w:r w:rsidR="47656B0E" w:rsidRPr="2B6E0234">
        <w:rPr>
          <w:rFonts w:eastAsia="Calibri"/>
        </w:rPr>
        <w:t xml:space="preserve">onflicto </w:t>
      </w:r>
      <w:r w:rsidR="00530BFA">
        <w:rPr>
          <w:rFonts w:eastAsia="Calibri"/>
        </w:rPr>
        <w:t>A</w:t>
      </w:r>
      <w:r w:rsidR="47656B0E" w:rsidRPr="2B6E0234">
        <w:rPr>
          <w:rFonts w:eastAsia="Calibri"/>
        </w:rPr>
        <w:t>rmado</w:t>
      </w:r>
      <w:r w:rsidR="00530BFA">
        <w:rPr>
          <w:rFonts w:eastAsia="Calibri"/>
        </w:rPr>
        <w:t xml:space="preserve"> </w:t>
      </w:r>
      <w:r w:rsidR="00530BFA" w:rsidRPr="00806751">
        <w:rPr>
          <w:rFonts w:eastAsia="Calibri"/>
          <w:lang w:val="es-ES_tradnl" w:eastAsia="es-CO"/>
        </w:rPr>
        <w:t>–</w:t>
      </w:r>
      <w:r w:rsidR="00530BFA">
        <w:rPr>
          <w:rFonts w:eastAsia="Calibri"/>
          <w:lang w:val="es-ES_tradnl" w:eastAsia="es-CO"/>
        </w:rPr>
        <w:t xml:space="preserve"> ZOMAC</w:t>
      </w:r>
      <w:r w:rsidR="47656B0E" w:rsidRPr="2B6E0234">
        <w:rPr>
          <w:rFonts w:eastAsia="Calibri"/>
        </w:rPr>
        <w:t>.</w:t>
      </w:r>
    </w:p>
    <w:p w14:paraId="48C84373" w14:textId="77777777" w:rsidR="007B2027" w:rsidRDefault="007B2027" w:rsidP="00376114">
      <w:pPr>
        <w:jc w:val="center"/>
        <w:rPr>
          <w:b/>
          <w:bCs/>
        </w:rPr>
      </w:pPr>
    </w:p>
    <w:p w14:paraId="0624D736" w14:textId="7914119C" w:rsidR="00376114" w:rsidRPr="00F26FC3" w:rsidRDefault="6A7A0669" w:rsidP="0BEA6AEF">
      <w:pPr>
        <w:jc w:val="center"/>
        <w:rPr>
          <w:rFonts w:eastAsia="Calibri"/>
          <w:i/>
          <w:iCs/>
          <w:sz w:val="20"/>
          <w:szCs w:val="20"/>
        </w:rPr>
      </w:pPr>
      <w:bookmarkStart w:id="4" w:name="_Toc153974041"/>
      <w:r w:rsidRPr="00F26FC3">
        <w:rPr>
          <w:b/>
          <w:bCs/>
        </w:rPr>
        <w:t xml:space="preserve">Figura </w:t>
      </w:r>
      <w:r w:rsidR="0033189D">
        <w:rPr>
          <w:b/>
          <w:bCs/>
        </w:rPr>
        <w:fldChar w:fldCharType="begin"/>
      </w:r>
      <w:r w:rsidR="0033189D">
        <w:rPr>
          <w:b/>
          <w:bCs/>
        </w:rPr>
        <w:instrText xml:space="preserve"> STYLEREF 1 \s </w:instrText>
      </w:r>
      <w:r w:rsidR="0033189D">
        <w:rPr>
          <w:b/>
          <w:bCs/>
        </w:rPr>
        <w:fldChar w:fldCharType="separate"/>
      </w:r>
      <w:r w:rsidR="005066F2">
        <w:rPr>
          <w:b/>
          <w:bCs/>
          <w:noProof/>
        </w:rPr>
        <w:t>2</w:t>
      </w:r>
      <w:r w:rsidR="0033189D">
        <w:rPr>
          <w:b/>
          <w:bCs/>
        </w:rPr>
        <w:fldChar w:fldCharType="end"/>
      </w:r>
      <w:r w:rsidR="0033189D">
        <w:rPr>
          <w:b/>
          <w:bCs/>
        </w:rPr>
        <w:noBreakHyphen/>
      </w:r>
      <w:r w:rsidR="0033189D">
        <w:rPr>
          <w:b/>
          <w:bCs/>
        </w:rPr>
        <w:fldChar w:fldCharType="begin"/>
      </w:r>
      <w:r w:rsidR="0033189D">
        <w:rPr>
          <w:b/>
          <w:bCs/>
        </w:rPr>
        <w:instrText xml:space="preserve"> SEQ Figura \* ARABIC \s 1 </w:instrText>
      </w:r>
      <w:r w:rsidR="0033189D">
        <w:rPr>
          <w:b/>
          <w:bCs/>
        </w:rPr>
        <w:fldChar w:fldCharType="separate"/>
      </w:r>
      <w:r w:rsidR="005066F2">
        <w:rPr>
          <w:b/>
          <w:bCs/>
          <w:noProof/>
        </w:rPr>
        <w:t>1</w:t>
      </w:r>
      <w:r w:rsidR="0033189D">
        <w:rPr>
          <w:b/>
          <w:bCs/>
        </w:rPr>
        <w:fldChar w:fldCharType="end"/>
      </w:r>
      <w:r w:rsidRPr="00F26FC3">
        <w:rPr>
          <w:b/>
          <w:bCs/>
        </w:rPr>
        <w:t>:</w:t>
      </w:r>
      <w:r w:rsidR="007B2027">
        <w:rPr>
          <w:b/>
          <w:bCs/>
        </w:rPr>
        <w:t xml:space="preserve"> </w:t>
      </w:r>
      <w:r w:rsidR="1F4D472B" w:rsidRPr="0BEA6AEF">
        <w:rPr>
          <w:i/>
          <w:iCs/>
          <w:sz w:val="20"/>
          <w:szCs w:val="20"/>
        </w:rPr>
        <w:t>Decreto 884 de 2017</w:t>
      </w:r>
      <w:bookmarkEnd w:id="4"/>
    </w:p>
    <w:p w14:paraId="68B2D286" w14:textId="656265DF" w:rsidR="003E6EBB" w:rsidRDefault="257FB1CE" w:rsidP="00F17423">
      <w:pPr>
        <w:jc w:val="center"/>
      </w:pPr>
      <w:r>
        <w:rPr>
          <w:noProof/>
          <w:lang w:eastAsia="es-CO"/>
        </w:rPr>
        <w:drawing>
          <wp:inline distT="0" distB="0" distL="0" distR="0" wp14:anchorId="6129B1C2" wp14:editId="3CDB2B71">
            <wp:extent cx="5612130" cy="3046095"/>
            <wp:effectExtent l="0" t="0" r="7620" b="1905"/>
            <wp:docPr id="1665952235" name="Picture 166595223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65952235"/>
                    <pic:cNvPicPr/>
                  </pic:nvPicPr>
                  <pic:blipFill>
                    <a:blip r:embed="rId13">
                      <a:extLst>
                        <a:ext uri="{28A0092B-C50C-407E-A947-70E740481C1C}">
                          <a14:useLocalDpi xmlns:a14="http://schemas.microsoft.com/office/drawing/2010/main" val="0"/>
                        </a:ext>
                      </a:extLst>
                    </a:blip>
                    <a:stretch>
                      <a:fillRect/>
                    </a:stretch>
                  </pic:blipFill>
                  <pic:spPr>
                    <a:xfrm>
                      <a:off x="0" y="0"/>
                      <a:ext cx="5612130" cy="3046095"/>
                    </a:xfrm>
                    <a:prstGeom prst="rect">
                      <a:avLst/>
                    </a:prstGeom>
                  </pic:spPr>
                </pic:pic>
              </a:graphicData>
            </a:graphic>
          </wp:inline>
        </w:drawing>
      </w:r>
      <w:r w:rsidR="0CE3C5E6" w:rsidRPr="0BEA6AEF">
        <w:rPr>
          <w:rFonts w:cstheme="minorBidi"/>
          <w:b/>
          <w:bCs/>
        </w:rPr>
        <w:t xml:space="preserve">Fuente: </w:t>
      </w:r>
      <w:r w:rsidR="0CE3C5E6" w:rsidRPr="0BEA6AEF">
        <w:rPr>
          <w:rFonts w:cstheme="minorBidi"/>
        </w:rPr>
        <w:t xml:space="preserve">Elaboración propia </w:t>
      </w:r>
      <w:r w:rsidR="0CE3C5E6">
        <w:t>Minenergía</w:t>
      </w:r>
    </w:p>
    <w:p w14:paraId="147CD433" w14:textId="50A6434B" w:rsidR="2B6E0234" w:rsidRDefault="2B6E0234" w:rsidP="2B6E0234">
      <w:pPr>
        <w:rPr>
          <w:rFonts w:eastAsia="Calibri"/>
        </w:rPr>
      </w:pPr>
    </w:p>
    <w:p w14:paraId="40252DCC" w14:textId="601861D4" w:rsidR="47656B0E" w:rsidRDefault="47656B0E" w:rsidP="2B6E0234">
      <w:pPr>
        <w:rPr>
          <w:rFonts w:eastAsia="Calibri"/>
        </w:rPr>
      </w:pPr>
      <w:r w:rsidRPr="2B6E0234">
        <w:rPr>
          <w:rFonts w:eastAsia="Calibri"/>
        </w:rPr>
        <w:t xml:space="preserve">En este sentido el Plan Nacional de Electrificación Rural 2018 – 2031 (Resolución No. 4 0809 de agosto de 2018), </w:t>
      </w:r>
      <w:r w:rsidRPr="00A33F09">
        <w:rPr>
          <w:rFonts w:eastAsia="Calibri"/>
          <w:color w:val="0D0D0D" w:themeColor="text1" w:themeTint="F2"/>
        </w:rPr>
        <w:t>d</w:t>
      </w:r>
      <w:r w:rsidRPr="2B6E0234">
        <w:rPr>
          <w:rFonts w:eastAsia="Calibri"/>
        </w:rPr>
        <w:t>esarrolló los lineamientos puntuales para su elaboración, implementación y actualización cada dos años, considerando las necesidades de cobertura en un horizonte de 13 años para la universalización del servicio de energía eléctrica, en particular en los municipios con Zonas No Interconectadas – ZNI y con zonas posibles de conectar al Sistema Interconectado Nacional – SIN, prestando especial atención a los municipios PDET.</w:t>
      </w:r>
    </w:p>
    <w:p w14:paraId="5EA1156F" w14:textId="77777777" w:rsidR="2B6E0234" w:rsidRDefault="2B6E0234"/>
    <w:p w14:paraId="42AD93B6" w14:textId="211EC4EE" w:rsidR="47656B0E" w:rsidRDefault="47656B0E" w:rsidP="2B6E0234">
      <w:pPr>
        <w:rPr>
          <w:rFonts w:eastAsia="Calibri"/>
        </w:rPr>
      </w:pPr>
      <w:r w:rsidRPr="2B6E0234">
        <w:rPr>
          <w:rFonts w:eastAsia="Calibri"/>
        </w:rPr>
        <w:t>De igual forma</w:t>
      </w:r>
      <w:r w:rsidR="006E3909">
        <w:rPr>
          <w:rFonts w:eastAsia="Calibri"/>
        </w:rPr>
        <w:t>,</w:t>
      </w:r>
      <w:r w:rsidR="004908B7">
        <w:rPr>
          <w:rFonts w:eastAsia="Calibri"/>
        </w:rPr>
        <w:t xml:space="preserve"> </w:t>
      </w:r>
      <w:r w:rsidR="004908B7" w:rsidRPr="2B6E0234">
        <w:rPr>
          <w:rFonts w:eastAsia="Calibri"/>
        </w:rPr>
        <w:t>de acuerdo al Decreto 884 de 2017</w:t>
      </w:r>
      <w:r w:rsidR="004908B7">
        <w:rPr>
          <w:rFonts w:eastAsia="Calibri"/>
        </w:rPr>
        <w:t xml:space="preserve">, </w:t>
      </w:r>
      <w:r w:rsidR="006E3909">
        <w:rPr>
          <w:rFonts w:eastAsia="Calibri"/>
        </w:rPr>
        <w:t xml:space="preserve"> </w:t>
      </w:r>
      <w:r w:rsidRPr="2B6E0234">
        <w:rPr>
          <w:rFonts w:eastAsia="Calibri"/>
        </w:rPr>
        <w:t>el PNER 2018 – 2031</w:t>
      </w:r>
      <w:r w:rsidR="006E3909">
        <w:rPr>
          <w:rFonts w:eastAsia="Calibri"/>
        </w:rPr>
        <w:t xml:space="preserve"> </w:t>
      </w:r>
      <w:r w:rsidRPr="2B6E0234">
        <w:rPr>
          <w:rFonts w:eastAsia="Calibri"/>
        </w:rPr>
        <w:t>delineó los alcances del plan en términos de: ampliación de cobertura, promoción y aplicación de soluciones tecnológicas de generación eléctrica, de preferencia con Fuentes No Convencionales de Energía – FNCE y acordes a las particularidades del medio rural y de las necesidades energéticas de las comunidades beneficiarias, con asistencia técnica y promoción de las capacidades organizativas de las comunidades para asumir la administración, operación y mantenimiento de los proyectos energéticos, en función de su sostenibilidad social, ambiental y financiera.</w:t>
      </w:r>
    </w:p>
    <w:p w14:paraId="274DE237" w14:textId="77777777" w:rsidR="2B6E0234" w:rsidRDefault="2B6E0234"/>
    <w:p w14:paraId="4CC8B547" w14:textId="01541122" w:rsidR="47656B0E" w:rsidRDefault="47656B0E" w:rsidP="2B6E0234">
      <w:pPr>
        <w:rPr>
          <w:rFonts w:eastAsia="Calibri"/>
        </w:rPr>
      </w:pPr>
      <w:r w:rsidRPr="2B6E0234">
        <w:rPr>
          <w:rFonts w:eastAsia="Calibri"/>
        </w:rPr>
        <w:t>Es así como esta primera versión PNER (2018 – 2031), presenta en detalle el marco normativo y regulatorio sobre el cual se sustenta y la cronología de la política pública para la universalización del servicio de energía, incluyendo las metas cuatrienales para la ampliación de la cobertura en el Plan Nacional de Desarrollo 2014 – 2018 (Ley 1753 de 2015)</w:t>
      </w:r>
      <w:r w:rsidR="004A5B75">
        <w:rPr>
          <w:rFonts w:eastAsia="Calibri"/>
        </w:rPr>
        <w:t xml:space="preserve"> </w:t>
      </w:r>
      <w:r w:rsidRPr="2B6E0234">
        <w:rPr>
          <w:rFonts w:eastAsia="Calibri"/>
        </w:rPr>
        <w:t>y en su segunda versión las correspondientes al Plan Nacional de Desarrollo 2018 - 2022 (Ley 1955 de 2019).</w:t>
      </w:r>
      <w:r w:rsidR="00AD0E45">
        <w:rPr>
          <w:rFonts w:eastAsia="Calibri"/>
        </w:rPr>
        <w:t xml:space="preserve"> </w:t>
      </w:r>
      <w:r w:rsidR="00BA1EAE">
        <w:rPr>
          <w:rFonts w:eastAsia="Calibri"/>
        </w:rPr>
        <w:t xml:space="preserve">Bajo este marco </w:t>
      </w:r>
      <w:r w:rsidR="00B052B4">
        <w:rPr>
          <w:rFonts w:eastAsia="Calibri"/>
        </w:rPr>
        <w:t xml:space="preserve">se </w:t>
      </w:r>
      <w:r w:rsidR="00CD10CE">
        <w:rPr>
          <w:rFonts w:eastAsia="Calibri"/>
        </w:rPr>
        <w:t xml:space="preserve">asumieron las </w:t>
      </w:r>
      <w:r w:rsidRPr="2B6E0234">
        <w:rPr>
          <w:rFonts w:eastAsia="Calibri"/>
        </w:rPr>
        <w:t xml:space="preserve">competencias institucionales del MME, de la UPME y del IPSE como las entidades del sector responsables de la formulación y adopción del Plan, y los planes sectoriales de referencia: Plan Indicativo de Expansión de Cobertura de Energía Eléctrica – PIEC, Plan de Energización Rural Sostenible – PERS, y el Plan de Expansión de Cobertura de los Operadores de Red – PECOR. </w:t>
      </w:r>
    </w:p>
    <w:p w14:paraId="70101D5F" w14:textId="77777777" w:rsidR="2B6E0234" w:rsidRDefault="2B6E0234"/>
    <w:p w14:paraId="232898AC" w14:textId="353C9F62" w:rsidR="47656B0E" w:rsidRDefault="00BA1EAE" w:rsidP="2B6E0234">
      <w:pPr>
        <w:rPr>
          <w:rFonts w:eastAsia="Calibri"/>
        </w:rPr>
      </w:pPr>
      <w:r>
        <w:rPr>
          <w:rFonts w:eastAsia="Calibri"/>
        </w:rPr>
        <w:t>Adicionalmente,</w:t>
      </w:r>
      <w:r w:rsidR="47656B0E" w:rsidRPr="2B6E0234">
        <w:rPr>
          <w:rFonts w:eastAsia="Calibri"/>
        </w:rPr>
        <w:t xml:space="preserve"> el PNER 2018 – 2031 se alineó con la Misión de Transición Energética – Foco 4</w:t>
      </w:r>
      <w:r w:rsidR="00ED44A4">
        <w:rPr>
          <w:rFonts w:eastAsia="Calibri"/>
        </w:rPr>
        <w:t xml:space="preserve"> (Banco Interamericano de Desarrollo </w:t>
      </w:r>
      <w:r w:rsidR="00ED44A4" w:rsidRPr="00ED44A4">
        <w:rPr>
          <w:rFonts w:eastAsia="Calibri"/>
        </w:rPr>
        <w:t>[</w:t>
      </w:r>
      <w:r w:rsidR="00ED44A4">
        <w:rPr>
          <w:rFonts w:eastAsia="Calibri"/>
        </w:rPr>
        <w:t>BID</w:t>
      </w:r>
      <w:r w:rsidR="00ED44A4" w:rsidRPr="00ED44A4">
        <w:rPr>
          <w:rFonts w:eastAsia="Calibri"/>
        </w:rPr>
        <w:t>]</w:t>
      </w:r>
      <w:r w:rsidR="00ED44A4">
        <w:rPr>
          <w:rFonts w:eastAsia="Calibri"/>
        </w:rPr>
        <w:t>, 2022)</w:t>
      </w:r>
      <w:r w:rsidR="47656B0E" w:rsidRPr="2B6E0234">
        <w:rPr>
          <w:rFonts w:eastAsia="Calibri"/>
        </w:rPr>
        <w:t xml:space="preserve">, como referente para ajustar el marco regulatorio y avanzar en la modernización del mercado y de la red eléctrica; así como </w:t>
      </w:r>
      <w:r w:rsidR="00612811">
        <w:rPr>
          <w:rFonts w:eastAsia="Calibri"/>
        </w:rPr>
        <w:t xml:space="preserve">también </w:t>
      </w:r>
      <w:r w:rsidR="47656B0E" w:rsidRPr="2B6E0234">
        <w:rPr>
          <w:rFonts w:eastAsia="Calibri"/>
        </w:rPr>
        <w:t>con los lineamientos de la Ley 2099 de 2021 de Transición Energética, a fin de migrar hacia un sistema energético más competitivo, eficiente y resiliente, con desarrollo de energías renovables no convencionales y adopción de nuevas tecnologías, tendientes a la eliminación de las brechas energéticas y la universalización del servicio de energía en el territorio nacional.</w:t>
      </w:r>
    </w:p>
    <w:p w14:paraId="07E71E6E" w14:textId="77777777" w:rsidR="2B6E0234" w:rsidRDefault="2B6E0234"/>
    <w:p w14:paraId="74A9976D" w14:textId="50B07F4A" w:rsidR="007F5345" w:rsidRDefault="47656B0E" w:rsidP="2B6E0234">
      <w:pPr>
        <w:rPr>
          <w:rFonts w:eastAsia="Calibri"/>
        </w:rPr>
      </w:pPr>
      <w:r w:rsidRPr="2B6E0234">
        <w:rPr>
          <w:rFonts w:eastAsia="Calibri"/>
        </w:rPr>
        <w:t xml:space="preserve">En esta misma dirección y bajo los parámetros establecidos en el marco del Acuerdo de Paz, el Plan Nacional de Desarrollo 2022 -2026 “Colombia potencia mundial de la vida”, entre los ejes de sus grandes transformaciones y principales metas, establece los lineamientos para la transformación productiva, internacionalización y acción climática, para el logro de carbono neutral y la consolidación de territorios resilientes al clima, sobre una transición energética justa, segura, confiable y eficiente con énfasis en: generación de energía con fuentes no convencionales de energía renovable (FNCER), seguridad y confiabilidad energética, y cierre de brechas energéticas. En consecuencia, la actualización 2023 del PNER acoge los lineamientos sectoriales del PND 2022 – 2026, </w:t>
      </w:r>
      <w:r w:rsidR="00565CF3">
        <w:rPr>
          <w:rFonts w:eastAsia="Calibri"/>
        </w:rPr>
        <w:t xml:space="preserve">particularmente </w:t>
      </w:r>
      <w:r w:rsidR="003E7959">
        <w:rPr>
          <w:rFonts w:eastAsia="Calibri"/>
        </w:rPr>
        <w:t xml:space="preserve">con miras a cumplir </w:t>
      </w:r>
      <w:r w:rsidR="00565CF3">
        <w:rPr>
          <w:rFonts w:eastAsia="Calibri"/>
        </w:rPr>
        <w:t>la macro</w:t>
      </w:r>
      <w:r w:rsidRPr="2B6E0234">
        <w:rPr>
          <w:rFonts w:eastAsia="Calibri"/>
        </w:rPr>
        <w:t xml:space="preserve">meta </w:t>
      </w:r>
      <w:r w:rsidR="00565CF3">
        <w:rPr>
          <w:rFonts w:eastAsia="Calibri"/>
        </w:rPr>
        <w:t>de</w:t>
      </w:r>
      <w:r w:rsidR="003E7959">
        <w:rPr>
          <w:rFonts w:eastAsia="Calibri"/>
        </w:rPr>
        <w:t xml:space="preserve"> </w:t>
      </w:r>
      <w:r w:rsidR="003E7959" w:rsidRPr="2B6E0234">
        <w:rPr>
          <w:rFonts w:eastAsia="Calibri"/>
        </w:rPr>
        <w:t xml:space="preserve">145.000 nuevos usuarios </w:t>
      </w:r>
      <w:r w:rsidR="003E7959">
        <w:rPr>
          <w:rFonts w:eastAsia="Calibri"/>
        </w:rPr>
        <w:t xml:space="preserve">conectados </w:t>
      </w:r>
      <w:r w:rsidR="003E7959" w:rsidRPr="2B6E0234">
        <w:rPr>
          <w:rFonts w:eastAsia="Calibri"/>
        </w:rPr>
        <w:t>en las zonas rurales del país</w:t>
      </w:r>
      <w:r w:rsidR="003E7959">
        <w:rPr>
          <w:rFonts w:eastAsia="Calibri"/>
        </w:rPr>
        <w:t>,</w:t>
      </w:r>
      <w:r w:rsidRPr="2B6E0234">
        <w:rPr>
          <w:rFonts w:eastAsia="Calibri"/>
        </w:rPr>
        <w:t xml:space="preserve"> </w:t>
      </w:r>
      <w:r w:rsidR="003E7959">
        <w:rPr>
          <w:rFonts w:eastAsia="Calibri"/>
        </w:rPr>
        <w:t>de</w:t>
      </w:r>
      <w:r w:rsidR="0089597F">
        <w:rPr>
          <w:rFonts w:eastAsia="Calibri"/>
        </w:rPr>
        <w:t xml:space="preserve"> </w:t>
      </w:r>
      <w:r w:rsidRPr="2B6E0234">
        <w:rPr>
          <w:rFonts w:eastAsia="Calibri"/>
        </w:rPr>
        <w:t xml:space="preserve">los cuales </w:t>
      </w:r>
      <w:r w:rsidR="450BC5BC" w:rsidRPr="2A3179A5">
        <w:rPr>
          <w:rFonts w:eastAsia="Calibri"/>
        </w:rPr>
        <w:t>6</w:t>
      </w:r>
      <w:r w:rsidR="59B6CC09" w:rsidRPr="2A3179A5">
        <w:rPr>
          <w:rFonts w:eastAsia="Calibri"/>
        </w:rPr>
        <w:t>5</w:t>
      </w:r>
      <w:r w:rsidRPr="2B6E0234">
        <w:rPr>
          <w:rFonts w:eastAsia="Calibri"/>
        </w:rPr>
        <w:t xml:space="preserve">.000 </w:t>
      </w:r>
      <w:r w:rsidR="00DE6BFA">
        <w:rPr>
          <w:rFonts w:eastAsia="Calibri"/>
        </w:rPr>
        <w:t xml:space="preserve">se ubican en </w:t>
      </w:r>
      <w:r w:rsidRPr="2B6E0234">
        <w:rPr>
          <w:rFonts w:eastAsia="Calibri"/>
        </w:rPr>
        <w:t xml:space="preserve">municipios PDET </w:t>
      </w:r>
      <w:r w:rsidR="007F5345">
        <w:rPr>
          <w:rFonts w:eastAsia="Calibri"/>
        </w:rPr>
        <w:t>y</w:t>
      </w:r>
      <w:r w:rsidR="005E027F">
        <w:rPr>
          <w:rFonts w:eastAsia="Calibri"/>
        </w:rPr>
        <w:t xml:space="preserve"> que</w:t>
      </w:r>
      <w:r w:rsidR="007F5345">
        <w:rPr>
          <w:rFonts w:eastAsia="Calibri"/>
        </w:rPr>
        <w:t xml:space="preserve"> </w:t>
      </w:r>
      <w:r w:rsidRPr="2B6E0234">
        <w:rPr>
          <w:rFonts w:eastAsia="Calibri"/>
        </w:rPr>
        <w:t xml:space="preserve">serán priorizados con recursos de los fondos eléctricos. </w:t>
      </w:r>
    </w:p>
    <w:p w14:paraId="673B06E2" w14:textId="77777777" w:rsidR="006725C8" w:rsidRDefault="006725C8" w:rsidP="2B6E0234">
      <w:pPr>
        <w:rPr>
          <w:rFonts w:eastAsia="Calibri"/>
        </w:rPr>
      </w:pPr>
    </w:p>
    <w:p w14:paraId="2568F839" w14:textId="33E347B5" w:rsidR="47656B0E" w:rsidRDefault="00E16CFB" w:rsidP="2B6E0234">
      <w:pPr>
        <w:rPr>
          <w:rFonts w:eastAsia="Calibri"/>
        </w:rPr>
      </w:pPr>
      <w:r>
        <w:rPr>
          <w:rFonts w:eastAsia="Calibri"/>
        </w:rPr>
        <w:t>Finalmente, e</w:t>
      </w:r>
      <w:r w:rsidR="007F5345">
        <w:rPr>
          <w:rFonts w:eastAsia="Calibri"/>
        </w:rPr>
        <w:t xml:space="preserve">sta </w:t>
      </w:r>
      <w:r w:rsidR="47656B0E" w:rsidRPr="2B6E0234">
        <w:rPr>
          <w:rFonts w:eastAsia="Calibri"/>
        </w:rPr>
        <w:t>tercera versión del Plan enfatiza la formulación, estructuración e implementación de los proyectos energéticos con participación ciudadana en todo el ciclo de vida de los proyectos, con enfoque diferencial de derechos, étnico y de género</w:t>
      </w:r>
      <w:r w:rsidR="006725C8">
        <w:rPr>
          <w:rFonts w:eastAsia="Calibri"/>
        </w:rPr>
        <w:t xml:space="preserve">, además de </w:t>
      </w:r>
      <w:r w:rsidR="47656B0E" w:rsidRPr="2B6E0234">
        <w:rPr>
          <w:rFonts w:eastAsia="Calibri"/>
        </w:rPr>
        <w:t>resaltar la importancia de la armonización entre los lineamientos de la política pública para la universalización del servicio de energía eléctrica con los instrumentos de planeación territoriales</w:t>
      </w:r>
      <w:r w:rsidR="006725C8">
        <w:rPr>
          <w:rFonts w:eastAsia="Calibri"/>
        </w:rPr>
        <w:t>;</w:t>
      </w:r>
      <w:r w:rsidR="47656B0E" w:rsidRPr="2B6E0234">
        <w:rPr>
          <w:rFonts w:eastAsia="Calibri"/>
        </w:rPr>
        <w:t xml:space="preserve"> en tanto que los departamentos y municipios por mandato constitucional, son los responsables de garantizar el acceso a los servicios públicos, toda vez que éstos, son inherente a la función social del Estado.</w:t>
      </w:r>
    </w:p>
    <w:p w14:paraId="2CA56B7F" w14:textId="394B75F6" w:rsidR="2B6E0234" w:rsidRDefault="2B6E0234" w:rsidP="2B6E0234"/>
    <w:p w14:paraId="7DE5FE8F" w14:textId="37C0A474" w:rsidR="2B6E0234" w:rsidRDefault="77BB340C" w:rsidP="008D5BF9">
      <w:pPr>
        <w:pStyle w:val="Ttulo1"/>
      </w:pPr>
      <w:bookmarkStart w:id="5" w:name="_Toc153974098"/>
      <w:r>
        <w:t>SEGUIMIENTO A LA UNIVERSALIZACION DEL SERVICIO DE ENERGIA ELECTRICA</w:t>
      </w:r>
      <w:bookmarkEnd w:id="5"/>
    </w:p>
    <w:p w14:paraId="49848D0D" w14:textId="77777777" w:rsidR="00EF7889" w:rsidRPr="00EF7889" w:rsidRDefault="00EF7889" w:rsidP="00EF7889">
      <w:pPr>
        <w:rPr>
          <w:lang w:eastAsia="es-ES_tradnl"/>
        </w:rPr>
      </w:pPr>
    </w:p>
    <w:p w14:paraId="5F798EF3" w14:textId="610F1E4C" w:rsidR="000C0C0C" w:rsidRDefault="64CD5E41" w:rsidP="2B6E0234">
      <w:pPr>
        <w:rPr>
          <w:rFonts w:cstheme="minorBidi"/>
        </w:rPr>
      </w:pPr>
      <w:r w:rsidRPr="2B6E0234">
        <w:rPr>
          <w:rFonts w:cstheme="minorBidi"/>
        </w:rPr>
        <w:t>En el marco del Acuerdo de Paz y su Punto 1 para la Reforma Rural Integral, se estableció el compromiso de formular e implementar Planes Nacionales Sectoriales</w:t>
      </w:r>
      <w:r w:rsidRPr="2B6E0234">
        <w:rPr>
          <w:rFonts w:eastAsia="Calibri"/>
          <w:lang w:val="es-ES" w:eastAsia="es-CO"/>
        </w:rPr>
        <w:t xml:space="preserve"> – </w:t>
      </w:r>
      <w:r w:rsidRPr="2B6E0234">
        <w:rPr>
          <w:rFonts w:cstheme="minorBidi"/>
        </w:rPr>
        <w:t>PNS con el objetivo de contribuir a la superación de la pobreza y la desigualdad, buscando el bienestar de la población rural, la integración y el cierre de la brecha entre el campo y la ciudad</w:t>
      </w:r>
      <w:r w:rsidR="008463AE">
        <w:rPr>
          <w:rStyle w:val="Refdenotaalpie"/>
          <w:rFonts w:cstheme="minorBidi"/>
        </w:rPr>
        <w:footnoteReference w:id="5"/>
      </w:r>
      <w:r w:rsidRPr="2B6E0234">
        <w:rPr>
          <w:rFonts w:cstheme="minorBidi"/>
        </w:rPr>
        <w:t>. En el caso del sector de energía se dispuso el Plan Nacional de Electrificación Rural</w:t>
      </w:r>
      <w:r w:rsidRPr="2B6E0234">
        <w:rPr>
          <w:rFonts w:eastAsia="Calibri"/>
          <w:lang w:val="es-ES" w:eastAsia="es-CO"/>
        </w:rPr>
        <w:t xml:space="preserve"> – </w:t>
      </w:r>
      <w:r w:rsidRPr="2B6E0234">
        <w:rPr>
          <w:rFonts w:cstheme="minorBidi"/>
        </w:rPr>
        <w:t>PNER, al que le corresponden 6 indicadores de seguimiento (ver tabla 3.1) que permiten evaluar el avance de las metas propuestas desde el año 2017.</w:t>
      </w:r>
    </w:p>
    <w:p w14:paraId="75BF5B41" w14:textId="77777777" w:rsidR="000C0C0C" w:rsidRDefault="000C0C0C" w:rsidP="2B6E0234">
      <w:pPr>
        <w:rPr>
          <w:rFonts w:cstheme="minorBidi"/>
        </w:rPr>
      </w:pPr>
    </w:p>
    <w:p w14:paraId="6E1BA28A" w14:textId="38AB9285" w:rsidR="00883239" w:rsidRPr="00883239" w:rsidRDefault="64CD5E41" w:rsidP="00883239">
      <w:pPr>
        <w:jc w:val="center"/>
        <w:rPr>
          <w:i/>
          <w:iCs/>
          <w:sz w:val="20"/>
          <w:szCs w:val="20"/>
        </w:rPr>
      </w:pPr>
      <w:bookmarkStart w:id="6" w:name="_Toc153974073"/>
      <w:r w:rsidRPr="00A36FC9">
        <w:rPr>
          <w:b/>
          <w:bCs/>
          <w:sz w:val="20"/>
          <w:szCs w:val="20"/>
        </w:rPr>
        <w:t xml:space="preserve">Tabla </w:t>
      </w:r>
      <w:r w:rsidR="00F17423" w:rsidRPr="00A36FC9">
        <w:rPr>
          <w:b/>
          <w:bCs/>
          <w:sz w:val="20"/>
          <w:szCs w:val="20"/>
        </w:rPr>
        <w:fldChar w:fldCharType="begin"/>
      </w:r>
      <w:r w:rsidR="00F17423" w:rsidRPr="00A36FC9">
        <w:rPr>
          <w:b/>
          <w:bCs/>
          <w:sz w:val="20"/>
          <w:szCs w:val="20"/>
        </w:rPr>
        <w:instrText xml:space="preserve"> STYLEREF 1 \s </w:instrText>
      </w:r>
      <w:r w:rsidR="00F17423" w:rsidRPr="00A36FC9">
        <w:rPr>
          <w:b/>
          <w:bCs/>
          <w:sz w:val="20"/>
          <w:szCs w:val="20"/>
        </w:rPr>
        <w:fldChar w:fldCharType="separate"/>
      </w:r>
      <w:r w:rsidR="005066F2">
        <w:rPr>
          <w:b/>
          <w:bCs/>
          <w:noProof/>
          <w:sz w:val="20"/>
          <w:szCs w:val="20"/>
        </w:rPr>
        <w:t>3</w:t>
      </w:r>
      <w:r w:rsidR="00F17423" w:rsidRPr="00A36FC9">
        <w:rPr>
          <w:b/>
          <w:bCs/>
          <w:sz w:val="20"/>
          <w:szCs w:val="20"/>
        </w:rPr>
        <w:fldChar w:fldCharType="end"/>
      </w:r>
      <w:r w:rsidR="00F17423" w:rsidRPr="00A36FC9">
        <w:rPr>
          <w:b/>
          <w:bCs/>
          <w:sz w:val="20"/>
          <w:szCs w:val="20"/>
        </w:rPr>
        <w:t>.</w:t>
      </w:r>
      <w:r w:rsidR="00F17423" w:rsidRPr="00A36FC9">
        <w:rPr>
          <w:b/>
          <w:bCs/>
          <w:sz w:val="20"/>
          <w:szCs w:val="20"/>
        </w:rPr>
        <w:fldChar w:fldCharType="begin"/>
      </w:r>
      <w:r w:rsidR="00F17423" w:rsidRPr="00A36FC9">
        <w:rPr>
          <w:b/>
          <w:bCs/>
          <w:sz w:val="20"/>
          <w:szCs w:val="20"/>
        </w:rPr>
        <w:instrText xml:space="preserve"> SEQ Tabla \* ARABIC \s 1 </w:instrText>
      </w:r>
      <w:r w:rsidR="00F17423" w:rsidRPr="00A36FC9">
        <w:rPr>
          <w:b/>
          <w:bCs/>
          <w:sz w:val="20"/>
          <w:szCs w:val="20"/>
        </w:rPr>
        <w:fldChar w:fldCharType="separate"/>
      </w:r>
      <w:r w:rsidR="005066F2">
        <w:rPr>
          <w:b/>
          <w:bCs/>
          <w:noProof/>
          <w:sz w:val="20"/>
          <w:szCs w:val="20"/>
        </w:rPr>
        <w:t>1</w:t>
      </w:r>
      <w:r w:rsidR="00F17423" w:rsidRPr="00A36FC9">
        <w:rPr>
          <w:b/>
          <w:bCs/>
          <w:sz w:val="20"/>
          <w:szCs w:val="20"/>
        </w:rPr>
        <w:fldChar w:fldCharType="end"/>
      </w:r>
      <w:r w:rsidRPr="00A36FC9">
        <w:rPr>
          <w:b/>
          <w:bCs/>
          <w:sz w:val="20"/>
          <w:szCs w:val="20"/>
        </w:rPr>
        <w:t xml:space="preserve">: </w:t>
      </w:r>
      <w:r w:rsidRPr="00A36FC9">
        <w:rPr>
          <w:i/>
          <w:iCs/>
          <w:sz w:val="20"/>
          <w:szCs w:val="20"/>
        </w:rPr>
        <w:t>Indicadores de seguimiento PNER</w:t>
      </w:r>
      <w:bookmarkEnd w:id="6"/>
    </w:p>
    <w:tbl>
      <w:tblPr>
        <w:tblStyle w:val="Tabladelista4-nfasis4"/>
        <w:tblW w:w="0" w:type="auto"/>
        <w:jc w:val="center"/>
        <w:tblLook w:val="04A0" w:firstRow="1" w:lastRow="0" w:firstColumn="1" w:lastColumn="0" w:noHBand="0" w:noVBand="1"/>
      </w:tblPr>
      <w:tblGrid>
        <w:gridCol w:w="8828"/>
      </w:tblGrid>
      <w:tr w:rsidR="2B6E0234" w14:paraId="702163BE" w14:textId="77777777" w:rsidTr="2A3179A5">
        <w:trPr>
          <w:cnfStyle w:val="100000000000" w:firstRow="1" w:lastRow="0" w:firstColumn="0" w:lastColumn="0" w:oddVBand="0" w:evenVBand="0" w:oddHBand="0" w:evenHBand="0" w:firstRowFirstColumn="0" w:firstRowLastColumn="0" w:lastRowFirstColumn="0" w:lastRowLastColumn="0"/>
          <w:trHeight w:val="261"/>
          <w:jc w:val="center"/>
        </w:trPr>
        <w:tc>
          <w:tcPr>
            <w:cnfStyle w:val="001000000000" w:firstRow="0" w:lastRow="0" w:firstColumn="1" w:lastColumn="0" w:oddVBand="0" w:evenVBand="0" w:oddHBand="0" w:evenHBand="0" w:firstRowFirstColumn="0" w:firstRowLastColumn="0" w:lastRowFirstColumn="0" w:lastRowLastColumn="0"/>
            <w:tcW w:w="8828" w:type="dxa"/>
          </w:tcPr>
          <w:p w14:paraId="005A7EFD" w14:textId="77777777" w:rsidR="2B6E0234" w:rsidRDefault="2B6E0234" w:rsidP="2B6E0234">
            <w:pPr>
              <w:rPr>
                <w:rFonts w:eastAsia="Calibri" w:cs="Calibri"/>
                <w:color w:val="000000" w:themeColor="text1"/>
              </w:rPr>
            </w:pPr>
            <w:r w:rsidRPr="2B6E0234">
              <w:rPr>
                <w:rFonts w:eastAsia="Calibri" w:cs="Calibri"/>
              </w:rPr>
              <w:t>Indicadores</w:t>
            </w:r>
          </w:p>
        </w:tc>
      </w:tr>
      <w:tr w:rsidR="2B6E0234" w14:paraId="035A8334" w14:textId="77777777" w:rsidTr="2A3179A5">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8828" w:type="dxa"/>
          </w:tcPr>
          <w:p w14:paraId="6547C2F4" w14:textId="77777777" w:rsidR="2B6E0234" w:rsidRPr="00D01C34" w:rsidRDefault="2B6E0234" w:rsidP="2B6E0234">
            <w:pPr>
              <w:rPr>
                <w:rFonts w:eastAsia="Calibri" w:cs="Calibri"/>
                <w:color w:val="3B3838" w:themeColor="background2" w:themeShade="40"/>
              </w:rPr>
            </w:pPr>
            <w:r w:rsidRPr="005863B9">
              <w:rPr>
                <w:rFonts w:eastAsia="Calibri" w:cs="Calibri"/>
                <w:color w:val="BF8F00" w:themeColor="accent4" w:themeShade="BF"/>
              </w:rPr>
              <w:t xml:space="preserve">A29  </w:t>
            </w:r>
            <w:r w:rsidRPr="00D01C34">
              <w:rPr>
                <w:rFonts w:eastAsia="Calibri" w:cs="Calibri"/>
                <w:color w:val="3B3838" w:themeColor="background2" w:themeShade="40"/>
              </w:rPr>
              <w:t xml:space="preserve"> </w:t>
            </w:r>
            <w:r w:rsidRPr="00D01C34">
              <w:rPr>
                <w:rFonts w:eastAsia="Calibri" w:cs="Calibri"/>
                <w:b w:val="0"/>
                <w:bCs w:val="0"/>
                <w:color w:val="3B3838" w:themeColor="background2" w:themeShade="40"/>
              </w:rPr>
              <w:t>Nuevos usuarios con servicio de energía eléctrica</w:t>
            </w:r>
          </w:p>
        </w:tc>
      </w:tr>
      <w:tr w:rsidR="2B6E0234" w14:paraId="6A0BB0CB" w14:textId="77777777" w:rsidTr="2A3179A5">
        <w:trPr>
          <w:trHeight w:val="374"/>
          <w:jc w:val="center"/>
        </w:trPr>
        <w:tc>
          <w:tcPr>
            <w:cnfStyle w:val="001000000000" w:firstRow="0" w:lastRow="0" w:firstColumn="1" w:lastColumn="0" w:oddVBand="0" w:evenVBand="0" w:oddHBand="0" w:evenHBand="0" w:firstRowFirstColumn="0" w:firstRowLastColumn="0" w:lastRowFirstColumn="0" w:lastRowLastColumn="0"/>
            <w:tcW w:w="8828" w:type="dxa"/>
          </w:tcPr>
          <w:p w14:paraId="79C112F8" w14:textId="77777777" w:rsidR="2B6E0234" w:rsidRPr="00D01C34" w:rsidRDefault="2B6E0234" w:rsidP="2B6E0234">
            <w:pPr>
              <w:rPr>
                <w:rFonts w:eastAsia="Calibri" w:cs="Calibri"/>
                <w:color w:val="3B3838" w:themeColor="background2" w:themeShade="40"/>
              </w:rPr>
            </w:pPr>
            <w:r w:rsidRPr="002333FC">
              <w:rPr>
                <w:rFonts w:eastAsia="Calibri" w:cs="Calibri"/>
                <w:color w:val="BF8F00" w:themeColor="accent4" w:themeShade="BF"/>
              </w:rPr>
              <w:t>A29P</w:t>
            </w:r>
            <w:r w:rsidRPr="00D01C34">
              <w:rPr>
                <w:rFonts w:eastAsia="Calibri" w:cs="Calibri"/>
                <w:color w:val="3B3838" w:themeColor="background2" w:themeShade="40"/>
              </w:rPr>
              <w:t xml:space="preserve"> </w:t>
            </w:r>
            <w:r w:rsidRPr="00D01C34">
              <w:rPr>
                <w:rFonts w:eastAsia="Calibri" w:cs="Calibri"/>
                <w:b w:val="0"/>
                <w:bCs w:val="0"/>
                <w:color w:val="3B3838" w:themeColor="background2" w:themeShade="40"/>
              </w:rPr>
              <w:t>Nuevos usuarios con servicio de energía eléctrica en municipios PDET</w:t>
            </w:r>
          </w:p>
        </w:tc>
      </w:tr>
      <w:tr w:rsidR="2B6E0234" w14:paraId="3240C1E6" w14:textId="77777777" w:rsidTr="2A3179A5">
        <w:trPr>
          <w:cnfStyle w:val="000000100000" w:firstRow="0" w:lastRow="0" w:firstColumn="0" w:lastColumn="0" w:oddVBand="0" w:evenVBand="0" w:oddHBand="1" w:evenHBand="0" w:firstRowFirstColumn="0" w:firstRowLastColumn="0" w:lastRowFirstColumn="0" w:lastRowLastColumn="0"/>
          <w:trHeight w:val="496"/>
          <w:jc w:val="center"/>
        </w:trPr>
        <w:tc>
          <w:tcPr>
            <w:cnfStyle w:val="001000000000" w:firstRow="0" w:lastRow="0" w:firstColumn="1" w:lastColumn="0" w:oddVBand="0" w:evenVBand="0" w:oddHBand="0" w:evenHBand="0" w:firstRowFirstColumn="0" w:firstRowLastColumn="0" w:lastRowFirstColumn="0" w:lastRowLastColumn="0"/>
            <w:tcW w:w="8828" w:type="dxa"/>
          </w:tcPr>
          <w:p w14:paraId="7EEA00C7" w14:textId="73322194" w:rsidR="2B6E0234" w:rsidRPr="00D01C34" w:rsidRDefault="2B6E0234" w:rsidP="2B6E0234">
            <w:pPr>
              <w:rPr>
                <w:rFonts w:eastAsia="Calibri" w:cs="Calibri"/>
                <w:color w:val="3B3838" w:themeColor="background2" w:themeShade="40"/>
              </w:rPr>
            </w:pPr>
            <w:r w:rsidRPr="005863B9">
              <w:rPr>
                <w:rFonts w:eastAsia="Calibri" w:cs="Calibri"/>
                <w:color w:val="BF8F00" w:themeColor="accent4" w:themeShade="BF"/>
              </w:rPr>
              <w:t>A</w:t>
            </w:r>
            <w:r w:rsidR="005863B9" w:rsidRPr="005863B9">
              <w:rPr>
                <w:rFonts w:eastAsia="Calibri" w:cs="Calibri"/>
                <w:color w:val="BF8F00" w:themeColor="accent4" w:themeShade="BF"/>
              </w:rPr>
              <w:t>30</w:t>
            </w:r>
            <w:r w:rsidR="005863B9" w:rsidRPr="00D01C34">
              <w:rPr>
                <w:rFonts w:eastAsia="Calibri" w:cs="Calibri"/>
                <w:color w:val="3B3838" w:themeColor="background2" w:themeShade="40"/>
              </w:rPr>
              <w:t xml:space="preserve"> </w:t>
            </w:r>
            <w:r w:rsidR="005863B9" w:rsidRPr="005863B9">
              <w:rPr>
                <w:rFonts w:eastAsia="Calibri" w:cs="Calibri"/>
                <w:b w:val="0"/>
                <w:bCs w:val="0"/>
                <w:color w:val="3B3838" w:themeColor="background2" w:themeShade="40"/>
              </w:rPr>
              <w:t>Capacidad</w:t>
            </w:r>
            <w:r w:rsidRPr="005863B9">
              <w:rPr>
                <w:rFonts w:eastAsia="Calibri" w:cs="Calibri"/>
                <w:b w:val="0"/>
                <w:bCs w:val="0"/>
                <w:color w:val="3B3838" w:themeColor="background2" w:themeShade="40"/>
              </w:rPr>
              <w:t xml:space="preserve"> </w:t>
            </w:r>
            <w:r w:rsidRPr="00D01C34">
              <w:rPr>
                <w:rFonts w:eastAsia="Calibri" w:cs="Calibri"/>
                <w:b w:val="0"/>
                <w:bCs w:val="0"/>
                <w:color w:val="3B3838" w:themeColor="background2" w:themeShade="40"/>
              </w:rPr>
              <w:t>instalada de fuentes no convencionales de energía y de soluciones tipo híbrido en las ZNI</w:t>
            </w:r>
          </w:p>
        </w:tc>
      </w:tr>
      <w:tr w:rsidR="2B6E0234" w14:paraId="745FF6FA" w14:textId="77777777" w:rsidTr="2A3179A5">
        <w:trPr>
          <w:trHeight w:val="545"/>
          <w:jc w:val="center"/>
        </w:trPr>
        <w:tc>
          <w:tcPr>
            <w:cnfStyle w:val="001000000000" w:firstRow="0" w:lastRow="0" w:firstColumn="1" w:lastColumn="0" w:oddVBand="0" w:evenVBand="0" w:oddHBand="0" w:evenHBand="0" w:firstRowFirstColumn="0" w:firstRowLastColumn="0" w:lastRowFirstColumn="0" w:lastRowLastColumn="0"/>
            <w:tcW w:w="8828" w:type="dxa"/>
          </w:tcPr>
          <w:p w14:paraId="7398FB08" w14:textId="77777777" w:rsidR="2B6E0234" w:rsidRPr="00D01C34" w:rsidRDefault="2B6E0234" w:rsidP="2B6E0234">
            <w:pPr>
              <w:rPr>
                <w:rFonts w:eastAsia="Calibri" w:cs="Calibri"/>
                <w:color w:val="3B3838" w:themeColor="background2" w:themeShade="40"/>
              </w:rPr>
            </w:pPr>
            <w:r w:rsidRPr="005863B9">
              <w:rPr>
                <w:rFonts w:eastAsia="Calibri" w:cs="Calibri"/>
                <w:color w:val="BF8F00" w:themeColor="accent4" w:themeShade="BF"/>
              </w:rPr>
              <w:t>A30P</w:t>
            </w:r>
            <w:r w:rsidRPr="00D01C34">
              <w:rPr>
                <w:rFonts w:eastAsia="Calibri" w:cs="Calibri"/>
                <w:color w:val="3B3838" w:themeColor="background2" w:themeShade="40"/>
              </w:rPr>
              <w:t xml:space="preserve"> </w:t>
            </w:r>
            <w:r w:rsidRPr="00D01C34">
              <w:rPr>
                <w:rFonts w:eastAsia="Calibri" w:cs="Calibri"/>
                <w:b w:val="0"/>
                <w:bCs w:val="0"/>
                <w:color w:val="3B3838" w:themeColor="background2" w:themeShade="40"/>
              </w:rPr>
              <w:t>Capacidad instalada de fuentes no convencionales de energía y de soluciones tipo híbrido en las ZNI, en municipios PDET</w:t>
            </w:r>
          </w:p>
        </w:tc>
      </w:tr>
      <w:tr w:rsidR="2B6E0234" w14:paraId="14F88A1E" w14:textId="77777777" w:rsidTr="2A3179A5">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8828" w:type="dxa"/>
          </w:tcPr>
          <w:p w14:paraId="54CB1FBA" w14:textId="77777777" w:rsidR="2B6E0234" w:rsidRPr="00D01C34" w:rsidRDefault="2B6E0234" w:rsidP="2B6E0234">
            <w:pPr>
              <w:rPr>
                <w:rFonts w:eastAsia="Calibri" w:cs="Calibri"/>
                <w:color w:val="3B3838" w:themeColor="background2" w:themeShade="40"/>
              </w:rPr>
            </w:pPr>
            <w:r w:rsidRPr="005863B9">
              <w:rPr>
                <w:rFonts w:eastAsia="Calibri" w:cs="Calibri"/>
                <w:color w:val="BF8F00" w:themeColor="accent4" w:themeShade="BF"/>
              </w:rPr>
              <w:t xml:space="preserve">A388 </w:t>
            </w:r>
            <w:r w:rsidRPr="00D01C34">
              <w:rPr>
                <w:rFonts w:eastAsia="Calibri" w:cs="Calibri"/>
                <w:b w:val="0"/>
                <w:bCs w:val="0"/>
                <w:color w:val="3B3838" w:themeColor="background2" w:themeShade="40"/>
              </w:rPr>
              <w:t>Personas capacitadas a través de asistencia técnica, para el mantenimiento y sostenibilidad de las obras</w:t>
            </w:r>
          </w:p>
        </w:tc>
      </w:tr>
      <w:tr w:rsidR="2B6E0234" w14:paraId="1CAE7BD8" w14:textId="77777777" w:rsidTr="2A3179A5">
        <w:trPr>
          <w:trHeight w:val="595"/>
          <w:jc w:val="center"/>
        </w:trPr>
        <w:tc>
          <w:tcPr>
            <w:cnfStyle w:val="001000000000" w:firstRow="0" w:lastRow="0" w:firstColumn="1" w:lastColumn="0" w:oddVBand="0" w:evenVBand="0" w:oddHBand="0" w:evenHBand="0" w:firstRowFirstColumn="0" w:firstRowLastColumn="0" w:lastRowFirstColumn="0" w:lastRowLastColumn="0"/>
            <w:tcW w:w="8828" w:type="dxa"/>
          </w:tcPr>
          <w:p w14:paraId="14BDE3EC" w14:textId="77777777" w:rsidR="2B6E0234" w:rsidRPr="00D01C34" w:rsidRDefault="2B6E0234" w:rsidP="2B6E0234">
            <w:pPr>
              <w:rPr>
                <w:rFonts w:eastAsia="Calibri" w:cs="Calibri"/>
                <w:color w:val="3B3838" w:themeColor="background2" w:themeShade="40"/>
              </w:rPr>
            </w:pPr>
            <w:r w:rsidRPr="005863B9">
              <w:rPr>
                <w:rFonts w:eastAsia="Calibri" w:cs="Calibri"/>
                <w:color w:val="BF8F00" w:themeColor="accent4" w:themeShade="BF"/>
              </w:rPr>
              <w:t>A388P</w:t>
            </w:r>
            <w:r w:rsidRPr="00D01C34">
              <w:rPr>
                <w:rFonts w:eastAsia="Calibri" w:cs="Calibri"/>
                <w:color w:val="3B3838" w:themeColor="background2" w:themeShade="40"/>
              </w:rPr>
              <w:t xml:space="preserve"> </w:t>
            </w:r>
            <w:r w:rsidRPr="00D01C34">
              <w:rPr>
                <w:rFonts w:eastAsia="Calibri" w:cs="Calibri"/>
                <w:b w:val="0"/>
                <w:bCs w:val="0"/>
                <w:color w:val="3B3838" w:themeColor="background2" w:themeShade="40"/>
              </w:rPr>
              <w:t>Personas capacitadas a través de asistencia técnica, para el mantenimiento y sostenibilidad de las obras en municipios PDET</w:t>
            </w:r>
          </w:p>
        </w:tc>
      </w:tr>
    </w:tbl>
    <w:p w14:paraId="3760C25C" w14:textId="32F6A09D" w:rsidR="64CD5E41" w:rsidRPr="00A36FC9" w:rsidRDefault="64CD5E41" w:rsidP="00A36FC9">
      <w:pPr>
        <w:jc w:val="center"/>
        <w:rPr>
          <w:sz w:val="20"/>
          <w:szCs w:val="20"/>
        </w:rPr>
      </w:pPr>
      <w:r w:rsidRPr="00A36FC9">
        <w:rPr>
          <w:rFonts w:cstheme="minorBidi"/>
          <w:b/>
          <w:bCs/>
          <w:sz w:val="20"/>
          <w:szCs w:val="20"/>
        </w:rPr>
        <w:t xml:space="preserve">Fuente: </w:t>
      </w:r>
      <w:r w:rsidRPr="00A36FC9">
        <w:rPr>
          <w:rFonts w:cstheme="minorBidi"/>
          <w:sz w:val="20"/>
          <w:szCs w:val="20"/>
        </w:rPr>
        <w:t xml:space="preserve">Elaboración propia </w:t>
      </w:r>
      <w:r w:rsidRPr="00A36FC9">
        <w:rPr>
          <w:sz w:val="20"/>
          <w:szCs w:val="20"/>
        </w:rPr>
        <w:t>Minenergía</w:t>
      </w:r>
    </w:p>
    <w:p w14:paraId="75455EE4" w14:textId="41D01A0A" w:rsidR="2B6E0234" w:rsidRDefault="2B6E0234" w:rsidP="2B6E0234">
      <w:pPr>
        <w:jc w:val="center"/>
        <w:rPr>
          <w:rFonts w:cstheme="minorBidi"/>
        </w:rPr>
      </w:pPr>
    </w:p>
    <w:p w14:paraId="550B7B4B" w14:textId="0E5018D2" w:rsidR="009D11E5" w:rsidRDefault="6DC4F915" w:rsidP="00214F45">
      <w:pPr>
        <w:rPr>
          <w:rFonts w:eastAsia="Calibri"/>
        </w:rPr>
      </w:pPr>
      <w:r w:rsidRPr="2A3179A5">
        <w:rPr>
          <w:rFonts w:eastAsia="Calibri"/>
        </w:rPr>
        <w:t>Es de aclarar que los indicadores A29P, A30-A30P, y A388-A388P son dependientes de la clasificación en el indicador A29, el cual reporta la cantidad total de usuarios conectados a nivel nacional, y donde encontramos, de forma desagregada, usuarios en municipios PDET y usuarios energizados con Sistemas Solares Fotovoltaicos -SSFV</w:t>
      </w:r>
      <w:r w:rsidR="00130308">
        <w:rPr>
          <w:rFonts w:eastAsia="Calibri"/>
        </w:rPr>
        <w:t>;</w:t>
      </w:r>
      <w:r w:rsidRPr="2A3179A5">
        <w:rPr>
          <w:rFonts w:eastAsia="Calibri"/>
        </w:rPr>
        <w:t xml:space="preserve"> por lo que, si hay un cambio en el indicador A29, esto podría reflejarse en los demás </w:t>
      </w:r>
      <w:r>
        <w:t>indicadores</w:t>
      </w:r>
      <w:r w:rsidRPr="2A3179A5">
        <w:rPr>
          <w:rFonts w:eastAsia="Calibri"/>
        </w:rPr>
        <w:t>. En consecuencia, al caracterizar el indicador A29 se puede establecer los proyectos que se están ejecutando y que se ejecutaran en Municipios PDET, y del mismo modo los proyectos que en su implementación se realizaran con SSFV</w:t>
      </w:r>
      <w:r w:rsidR="00130308">
        <w:rPr>
          <w:rFonts w:eastAsia="Calibri"/>
        </w:rPr>
        <w:t>,</w:t>
      </w:r>
      <w:r w:rsidRPr="2A3179A5">
        <w:rPr>
          <w:rFonts w:eastAsia="Calibri"/>
        </w:rPr>
        <w:t xml:space="preserve"> y estos últimos serán los usuarios a los cuales se les brindará la capacitación.</w:t>
      </w:r>
      <w:r w:rsidR="00CA710D">
        <w:rPr>
          <w:rFonts w:eastAsia="Calibri"/>
        </w:rPr>
        <w:t xml:space="preserve"> </w:t>
      </w:r>
    </w:p>
    <w:p w14:paraId="0BA844AF" w14:textId="77777777" w:rsidR="00214F45" w:rsidRDefault="00214F45" w:rsidP="2A3179A5">
      <w:pPr>
        <w:rPr>
          <w:rFonts w:eastAsia="Calibri"/>
        </w:rPr>
      </w:pPr>
    </w:p>
    <w:p w14:paraId="3A4FDCE5" w14:textId="1927A9A2" w:rsidR="0071608A" w:rsidRDefault="00214F45" w:rsidP="2A3179A5">
      <w:pPr>
        <w:rPr>
          <w:rFonts w:eastAsiaTheme="minorEastAsia" w:cstheme="minorBidi"/>
          <w:lang w:eastAsia="en-US"/>
        </w:rPr>
      </w:pPr>
      <w:r>
        <w:rPr>
          <w:rFonts w:eastAsiaTheme="minorEastAsia" w:cstheme="minorBidi"/>
          <w:lang w:eastAsia="en-US"/>
        </w:rPr>
        <w:t xml:space="preserve">También es importante precisar que </w:t>
      </w:r>
      <w:r w:rsidR="00457608">
        <w:rPr>
          <w:rFonts w:eastAsiaTheme="minorEastAsia" w:cstheme="minorBidi"/>
          <w:lang w:eastAsia="en-US"/>
        </w:rPr>
        <w:t xml:space="preserve">el registro de </w:t>
      </w:r>
      <w:r>
        <w:rPr>
          <w:rFonts w:eastAsiaTheme="minorEastAsia" w:cstheme="minorBidi"/>
          <w:lang w:eastAsia="en-US"/>
        </w:rPr>
        <w:t xml:space="preserve">los datos </w:t>
      </w:r>
      <w:r w:rsidR="00457608">
        <w:rPr>
          <w:rFonts w:eastAsiaTheme="minorEastAsia" w:cstheme="minorBidi"/>
          <w:lang w:eastAsia="en-US"/>
        </w:rPr>
        <w:t>sobre</w:t>
      </w:r>
      <w:r>
        <w:rPr>
          <w:rFonts w:eastAsiaTheme="minorEastAsia" w:cstheme="minorBidi"/>
          <w:lang w:eastAsia="en-US"/>
        </w:rPr>
        <w:t xml:space="preserve"> los indicadores </w:t>
      </w:r>
      <w:r w:rsidR="00457608">
        <w:rPr>
          <w:rFonts w:eastAsiaTheme="minorEastAsia" w:cstheme="minorBidi"/>
          <w:lang w:eastAsia="en-US"/>
        </w:rPr>
        <w:t>lo maneja</w:t>
      </w:r>
      <w:r w:rsidR="00C90ECE">
        <w:rPr>
          <w:rFonts w:eastAsiaTheme="minorEastAsia" w:cstheme="minorBidi"/>
          <w:lang w:eastAsia="en-US"/>
        </w:rPr>
        <w:t>n</w:t>
      </w:r>
      <w:r w:rsidR="00AD7674">
        <w:rPr>
          <w:rFonts w:eastAsiaTheme="minorEastAsia" w:cstheme="minorBidi"/>
          <w:lang w:eastAsia="en-US"/>
        </w:rPr>
        <w:t xml:space="preserve"> </w:t>
      </w:r>
      <w:r w:rsidR="00D671B0">
        <w:rPr>
          <w:rFonts w:eastAsiaTheme="minorEastAsia" w:cstheme="minorBidi"/>
          <w:lang w:eastAsia="en-US"/>
        </w:rPr>
        <w:t>el Ministerio de Minas y Energía</w:t>
      </w:r>
      <w:r w:rsidR="008C48ED">
        <w:rPr>
          <w:rFonts w:eastAsiaTheme="minorEastAsia" w:cstheme="minorBidi"/>
          <w:lang w:eastAsia="en-US"/>
        </w:rPr>
        <w:t xml:space="preserve"> </w:t>
      </w:r>
      <w:r w:rsidR="00F810B6" w:rsidRPr="00806751">
        <w:rPr>
          <w:rFonts w:eastAsia="Calibri"/>
          <w:lang w:val="es-ES_tradnl" w:eastAsia="es-CO"/>
        </w:rPr>
        <w:t>–</w:t>
      </w:r>
      <w:r w:rsidR="008C48ED">
        <w:rPr>
          <w:rFonts w:eastAsia="Calibri"/>
          <w:lang w:val="es-ES_tradnl" w:eastAsia="es-CO"/>
        </w:rPr>
        <w:t xml:space="preserve"> </w:t>
      </w:r>
      <w:r w:rsidR="00F810B6">
        <w:rPr>
          <w:rFonts w:eastAsia="Calibri"/>
        </w:rPr>
        <w:t xml:space="preserve">MME </w:t>
      </w:r>
      <w:r w:rsidR="008C48ED">
        <w:rPr>
          <w:rFonts w:eastAsiaTheme="minorEastAsia" w:cstheme="minorBidi"/>
          <w:lang w:eastAsia="en-US"/>
        </w:rPr>
        <w:t>junto</w:t>
      </w:r>
      <w:r w:rsidR="00704D16">
        <w:rPr>
          <w:rFonts w:eastAsiaTheme="minorEastAsia" w:cstheme="minorBidi"/>
          <w:lang w:eastAsia="en-US"/>
        </w:rPr>
        <w:t xml:space="preserve"> el </w:t>
      </w:r>
      <w:r w:rsidR="007E0055">
        <w:rPr>
          <w:lang w:eastAsia="es-ES_tradnl"/>
        </w:rPr>
        <w:t xml:space="preserve">Instituto de Planificación y Promoción de Soluciones Energéticas para Zonas No Interconectadas </w:t>
      </w:r>
      <w:r w:rsidR="007E0055" w:rsidRPr="00806751">
        <w:rPr>
          <w:rFonts w:eastAsia="Calibri"/>
          <w:lang w:val="es-ES_tradnl" w:eastAsia="es-CO"/>
        </w:rPr>
        <w:t>–</w:t>
      </w:r>
      <w:r w:rsidR="007E0055">
        <w:rPr>
          <w:rFonts w:eastAsia="Calibri"/>
          <w:lang w:val="es-ES_tradnl" w:eastAsia="es-CO"/>
        </w:rPr>
        <w:t xml:space="preserve"> </w:t>
      </w:r>
      <w:r w:rsidR="007E0055">
        <w:rPr>
          <w:lang w:eastAsia="es-ES_tradnl"/>
        </w:rPr>
        <w:t>IPSE</w:t>
      </w:r>
      <w:r w:rsidR="00704D16">
        <w:rPr>
          <w:rFonts w:eastAsiaTheme="minorEastAsia" w:cstheme="minorBidi"/>
          <w:lang w:eastAsia="en-US"/>
        </w:rPr>
        <w:t xml:space="preserve">. </w:t>
      </w:r>
      <w:r w:rsidR="009730A2">
        <w:rPr>
          <w:rFonts w:eastAsiaTheme="minorEastAsia" w:cstheme="minorBidi"/>
          <w:lang w:eastAsia="en-US"/>
        </w:rPr>
        <w:t>Respecto a los indicadores A29 y A29P, la Dirección de Energía Eléctrica del M</w:t>
      </w:r>
      <w:r w:rsidR="00847E85">
        <w:rPr>
          <w:rFonts w:eastAsiaTheme="minorEastAsia" w:cstheme="minorBidi"/>
          <w:lang w:eastAsia="en-US"/>
        </w:rPr>
        <w:t>ME</w:t>
      </w:r>
      <w:r w:rsidR="009730A2">
        <w:rPr>
          <w:rFonts w:eastAsiaTheme="minorEastAsia" w:cstheme="minorBidi"/>
          <w:lang w:eastAsia="en-US"/>
        </w:rPr>
        <w:t xml:space="preserve"> realiza la consolidación de esta información mensualmente, la cual contiene usuarios beneficiados por los Fondos Públicos y</w:t>
      </w:r>
      <w:r w:rsidR="003935EE">
        <w:rPr>
          <w:rFonts w:eastAsiaTheme="minorEastAsia" w:cstheme="minorBidi"/>
          <w:lang w:eastAsia="en-US"/>
        </w:rPr>
        <w:t xml:space="preserve"> los</w:t>
      </w:r>
      <w:r w:rsidR="009730A2">
        <w:rPr>
          <w:rFonts w:eastAsiaTheme="minorEastAsia" w:cstheme="minorBidi"/>
          <w:lang w:eastAsia="en-US"/>
        </w:rPr>
        <w:t xml:space="preserve"> recursos privados de los Operadores de red. Para los datos de los indicadores A30-A30P y A388-A388P, el </w:t>
      </w:r>
      <w:r w:rsidR="009730A2">
        <w:t xml:space="preserve">IPSE es la entidad adscrita encargada de reportarle al Ministerio </w:t>
      </w:r>
      <w:r w:rsidR="00847E85">
        <w:t>dicha</w:t>
      </w:r>
      <w:r w:rsidR="009730A2">
        <w:t xml:space="preserve"> información</w:t>
      </w:r>
      <w:r w:rsidR="003F094C">
        <w:t>.</w:t>
      </w:r>
    </w:p>
    <w:p w14:paraId="67FCACBE" w14:textId="77777777" w:rsidR="005671EC" w:rsidRPr="005671EC" w:rsidRDefault="005671EC" w:rsidP="2A3179A5">
      <w:pPr>
        <w:rPr>
          <w:rFonts w:eastAsiaTheme="minorEastAsia" w:cstheme="minorBidi"/>
          <w:lang w:eastAsia="en-US"/>
        </w:rPr>
      </w:pPr>
    </w:p>
    <w:p w14:paraId="30690734" w14:textId="65C1FD30" w:rsidR="00E757D6" w:rsidRDefault="00E05E9A" w:rsidP="00E757D6">
      <w:pPr>
        <w:rPr>
          <w:rFonts w:eastAsiaTheme="minorEastAsia" w:cstheme="minorBidi"/>
          <w:lang w:eastAsia="en-US"/>
        </w:rPr>
      </w:pPr>
      <w:r>
        <w:rPr>
          <w:rFonts w:eastAsiaTheme="minorEastAsia" w:cstheme="minorBidi"/>
          <w:lang w:eastAsia="en-US"/>
        </w:rPr>
        <w:t xml:space="preserve">En los registros analizados, teniendo en cuenta el periodo </w:t>
      </w:r>
      <w:r w:rsidRPr="2A3179A5">
        <w:rPr>
          <w:rFonts w:eastAsiaTheme="minorEastAsia" w:cstheme="minorBidi"/>
          <w:lang w:eastAsia="en-US"/>
        </w:rPr>
        <w:t>2017</w:t>
      </w:r>
      <w:r>
        <w:rPr>
          <w:rFonts w:eastAsiaTheme="minorEastAsia" w:cstheme="minorBidi"/>
          <w:lang w:eastAsia="en-US"/>
        </w:rPr>
        <w:t>-</w:t>
      </w:r>
      <w:r w:rsidRPr="2A3179A5">
        <w:rPr>
          <w:rFonts w:eastAsiaTheme="minorEastAsia" w:cstheme="minorBidi"/>
          <w:lang w:eastAsia="en-US"/>
        </w:rPr>
        <w:t>2023</w:t>
      </w:r>
      <w:r>
        <w:rPr>
          <w:rFonts w:eastAsiaTheme="minorEastAsia" w:cstheme="minorBidi"/>
          <w:lang w:eastAsia="en-US"/>
        </w:rPr>
        <w:t xml:space="preserve"> con fecha de corte a 30 de noviembre, se encuentra el siguiente </w:t>
      </w:r>
      <w:r w:rsidR="00710F8E">
        <w:rPr>
          <w:rFonts w:eastAsiaTheme="minorEastAsia" w:cstheme="minorBidi"/>
          <w:lang w:eastAsia="en-US"/>
        </w:rPr>
        <w:t xml:space="preserve">estado </w:t>
      </w:r>
      <w:r w:rsidR="0039107F">
        <w:rPr>
          <w:rFonts w:eastAsiaTheme="minorEastAsia" w:cstheme="minorBidi"/>
          <w:lang w:eastAsia="en-US"/>
        </w:rPr>
        <w:t>actual de</w:t>
      </w:r>
      <w:r w:rsidR="00710F8E">
        <w:rPr>
          <w:rFonts w:eastAsiaTheme="minorEastAsia" w:cstheme="minorBidi"/>
          <w:lang w:eastAsia="en-US"/>
        </w:rPr>
        <w:t xml:space="preserve"> los indicadores:</w:t>
      </w:r>
    </w:p>
    <w:p w14:paraId="7B9DE5C4" w14:textId="77777777" w:rsidR="00E757D6" w:rsidRDefault="00E757D6" w:rsidP="2A3179A5">
      <w:pPr>
        <w:rPr>
          <w:rFonts w:eastAsiaTheme="minorEastAsia" w:cstheme="minorBidi"/>
          <w:lang w:eastAsia="en-US"/>
        </w:rPr>
      </w:pPr>
    </w:p>
    <w:p w14:paraId="072747CC" w14:textId="346757BE" w:rsidR="0071608A" w:rsidRPr="00E757D6" w:rsidRDefault="6DC4F915" w:rsidP="00E757D6">
      <w:pPr>
        <w:pStyle w:val="Prrafodelista"/>
        <w:numPr>
          <w:ilvl w:val="0"/>
          <w:numId w:val="40"/>
        </w:numPr>
        <w:rPr>
          <w:rFonts w:eastAsiaTheme="minorEastAsia" w:cstheme="minorBidi"/>
          <w:lang w:eastAsia="en-US"/>
        </w:rPr>
      </w:pPr>
      <w:r w:rsidRPr="00E757D6">
        <w:rPr>
          <w:rFonts w:eastAsiaTheme="minorEastAsia" w:cstheme="minorBidi"/>
          <w:b/>
          <w:bCs/>
          <w:color w:val="BF8F00" w:themeColor="accent4" w:themeShade="BF"/>
          <w:lang w:eastAsia="en-US"/>
        </w:rPr>
        <w:t>A29</w:t>
      </w:r>
      <w:r w:rsidRPr="00E757D6">
        <w:rPr>
          <w:rFonts w:eastAsiaTheme="minorEastAsia" w:cstheme="minorBidi"/>
          <w:lang w:eastAsia="en-US"/>
        </w:rPr>
        <w:t xml:space="preserve">: </w:t>
      </w:r>
      <w:r w:rsidR="00E75D41" w:rsidRPr="00E757D6">
        <w:rPr>
          <w:rFonts w:eastAsiaTheme="minorEastAsia"/>
          <w:lang w:eastAsia="en-US"/>
        </w:rPr>
        <w:t xml:space="preserve">264.869 </w:t>
      </w:r>
      <w:r w:rsidRPr="00E757D6">
        <w:rPr>
          <w:rFonts w:eastAsiaTheme="minorEastAsia" w:cstheme="minorBidi"/>
          <w:lang w:eastAsia="en-US"/>
        </w:rPr>
        <w:t>usuarios conectados a nivel nacional</w:t>
      </w:r>
    </w:p>
    <w:p w14:paraId="6AAB389E" w14:textId="7028E953" w:rsidR="0071608A" w:rsidRPr="00E757D6" w:rsidRDefault="6DC4F915" w:rsidP="00E757D6">
      <w:pPr>
        <w:pStyle w:val="Prrafodelista"/>
        <w:numPr>
          <w:ilvl w:val="0"/>
          <w:numId w:val="40"/>
        </w:numPr>
        <w:rPr>
          <w:rFonts w:eastAsiaTheme="minorEastAsia" w:cstheme="minorBidi"/>
          <w:lang w:eastAsia="en-US"/>
        </w:rPr>
      </w:pPr>
      <w:r w:rsidRPr="00E757D6">
        <w:rPr>
          <w:rFonts w:eastAsiaTheme="minorEastAsia" w:cstheme="minorBidi"/>
          <w:b/>
          <w:bCs/>
          <w:color w:val="BF8F00" w:themeColor="accent4" w:themeShade="BF"/>
          <w:lang w:eastAsia="en-US"/>
        </w:rPr>
        <w:t>A29P</w:t>
      </w:r>
      <w:r w:rsidRPr="00E41440">
        <w:rPr>
          <w:rFonts w:eastAsiaTheme="minorEastAsia" w:cstheme="minorBidi"/>
          <w:lang w:eastAsia="en-US"/>
        </w:rPr>
        <w:t>:</w:t>
      </w:r>
      <w:r w:rsidRPr="00E757D6">
        <w:rPr>
          <w:rFonts w:eastAsiaTheme="minorEastAsia" w:cstheme="minorBidi"/>
          <w:lang w:eastAsia="en-US"/>
        </w:rPr>
        <w:t xml:space="preserve"> 11</w:t>
      </w:r>
      <w:r w:rsidR="00A111C0" w:rsidRPr="00E757D6">
        <w:rPr>
          <w:rFonts w:eastAsiaTheme="minorEastAsia" w:cstheme="minorBidi"/>
          <w:lang w:eastAsia="en-US"/>
        </w:rPr>
        <w:t>6</w:t>
      </w:r>
      <w:r w:rsidRPr="00E757D6">
        <w:rPr>
          <w:rFonts w:eastAsiaTheme="minorEastAsia" w:cstheme="minorBidi"/>
          <w:lang w:eastAsia="en-US"/>
        </w:rPr>
        <w:t>.</w:t>
      </w:r>
      <w:r w:rsidR="00A111C0" w:rsidRPr="00E757D6">
        <w:rPr>
          <w:rFonts w:eastAsiaTheme="minorEastAsia" w:cstheme="minorBidi"/>
          <w:lang w:eastAsia="en-US"/>
        </w:rPr>
        <w:t>103</w:t>
      </w:r>
      <w:r w:rsidRPr="00E757D6">
        <w:rPr>
          <w:rFonts w:eastAsiaTheme="minorEastAsia" w:cstheme="minorBidi"/>
          <w:lang w:eastAsia="en-US"/>
        </w:rPr>
        <w:t xml:space="preserve"> usuarios conectados en municipios PDET</w:t>
      </w:r>
    </w:p>
    <w:p w14:paraId="3163ADB9" w14:textId="195BD210" w:rsidR="0071608A" w:rsidRPr="00E757D6" w:rsidRDefault="6DC4F915" w:rsidP="00E757D6">
      <w:pPr>
        <w:pStyle w:val="Prrafodelista"/>
        <w:numPr>
          <w:ilvl w:val="0"/>
          <w:numId w:val="40"/>
        </w:numPr>
        <w:rPr>
          <w:rFonts w:eastAsiaTheme="minorEastAsia" w:cstheme="minorBidi"/>
          <w:lang w:eastAsia="en-US"/>
        </w:rPr>
      </w:pPr>
      <w:r w:rsidRPr="00E757D6">
        <w:rPr>
          <w:rFonts w:eastAsiaTheme="minorEastAsia" w:cstheme="minorBidi"/>
          <w:b/>
          <w:bCs/>
          <w:color w:val="BF8F00" w:themeColor="accent4" w:themeShade="BF"/>
          <w:lang w:eastAsia="en-US"/>
        </w:rPr>
        <w:t>A30</w:t>
      </w:r>
      <w:r w:rsidRPr="00E757D6">
        <w:rPr>
          <w:rFonts w:eastAsiaTheme="minorEastAsia" w:cstheme="minorBidi"/>
          <w:lang w:eastAsia="en-US"/>
        </w:rPr>
        <w:t xml:space="preserve">: </w:t>
      </w:r>
      <w:r w:rsidR="006739FC">
        <w:rPr>
          <w:rFonts w:eastAsiaTheme="minorEastAsia" w:cstheme="minorBidi"/>
          <w:lang w:eastAsia="en-US"/>
        </w:rPr>
        <w:t>70</w:t>
      </w:r>
      <w:r w:rsidRPr="00E757D6">
        <w:rPr>
          <w:rFonts w:eastAsiaTheme="minorEastAsia" w:cstheme="minorBidi"/>
          <w:lang w:eastAsia="en-US"/>
        </w:rPr>
        <w:t>,</w:t>
      </w:r>
      <w:r w:rsidR="006739FC">
        <w:rPr>
          <w:rFonts w:eastAsiaTheme="minorEastAsia" w:cstheme="minorBidi"/>
          <w:lang w:eastAsia="en-US"/>
        </w:rPr>
        <w:t>35</w:t>
      </w:r>
      <w:r w:rsidRPr="00E757D6">
        <w:rPr>
          <w:rFonts w:eastAsiaTheme="minorEastAsia" w:cstheme="minorBidi"/>
          <w:lang w:eastAsia="en-US"/>
        </w:rPr>
        <w:t xml:space="preserve"> (MW) de capacidad Instalada con FNCER en ZNI a nivel nacional</w:t>
      </w:r>
    </w:p>
    <w:p w14:paraId="6E9609A7" w14:textId="1FD211A5" w:rsidR="0071608A" w:rsidRPr="00E757D6" w:rsidRDefault="6DC4F915" w:rsidP="00E757D6">
      <w:pPr>
        <w:pStyle w:val="Prrafodelista"/>
        <w:numPr>
          <w:ilvl w:val="0"/>
          <w:numId w:val="40"/>
        </w:numPr>
        <w:rPr>
          <w:rFonts w:eastAsiaTheme="minorEastAsia" w:cstheme="minorBidi"/>
          <w:lang w:eastAsia="en-US"/>
        </w:rPr>
      </w:pPr>
      <w:r w:rsidRPr="00E757D6">
        <w:rPr>
          <w:rFonts w:eastAsiaTheme="minorEastAsia" w:cstheme="minorBidi"/>
          <w:b/>
          <w:bCs/>
          <w:color w:val="BF8F00" w:themeColor="accent4" w:themeShade="BF"/>
          <w:lang w:eastAsia="en-US"/>
        </w:rPr>
        <w:t>A30P</w:t>
      </w:r>
      <w:r w:rsidRPr="00E757D6">
        <w:rPr>
          <w:rFonts w:eastAsiaTheme="minorEastAsia" w:cstheme="minorBidi"/>
          <w:lang w:eastAsia="en-US"/>
        </w:rPr>
        <w:t xml:space="preserve">: </w:t>
      </w:r>
      <w:r w:rsidR="006739FC">
        <w:rPr>
          <w:rFonts w:eastAsiaTheme="minorEastAsia" w:cstheme="minorBidi"/>
          <w:lang w:eastAsia="en-US"/>
        </w:rPr>
        <w:t>39,61</w:t>
      </w:r>
      <w:r w:rsidRPr="00E757D6">
        <w:rPr>
          <w:rFonts w:eastAsiaTheme="minorEastAsia" w:cstheme="minorBidi"/>
          <w:lang w:eastAsia="en-US"/>
        </w:rPr>
        <w:t xml:space="preserve"> (MW) de capacidad Instalada con FNCER en ZNI de municipios PDET</w:t>
      </w:r>
    </w:p>
    <w:p w14:paraId="1CB4C1E1" w14:textId="5989C366" w:rsidR="0071608A" w:rsidRPr="00E757D6" w:rsidRDefault="6DC4F915" w:rsidP="00E757D6">
      <w:pPr>
        <w:pStyle w:val="Prrafodelista"/>
        <w:numPr>
          <w:ilvl w:val="0"/>
          <w:numId w:val="40"/>
        </w:numPr>
        <w:rPr>
          <w:rFonts w:eastAsiaTheme="minorEastAsia" w:cstheme="minorBidi"/>
          <w:lang w:eastAsia="en-US"/>
        </w:rPr>
      </w:pPr>
      <w:r w:rsidRPr="00E757D6">
        <w:rPr>
          <w:rFonts w:eastAsiaTheme="minorEastAsia" w:cstheme="minorBidi"/>
          <w:b/>
          <w:bCs/>
          <w:color w:val="BF8F00" w:themeColor="accent4" w:themeShade="BF"/>
          <w:lang w:eastAsia="en-US"/>
        </w:rPr>
        <w:t>A388</w:t>
      </w:r>
      <w:r w:rsidRPr="00E757D6">
        <w:rPr>
          <w:rFonts w:eastAsiaTheme="minorEastAsia" w:cstheme="minorBidi"/>
          <w:lang w:eastAsia="en-US"/>
        </w:rPr>
        <w:t>: 6</w:t>
      </w:r>
      <w:r w:rsidR="00E87EFF">
        <w:rPr>
          <w:rFonts w:eastAsiaTheme="minorEastAsia" w:cstheme="minorBidi"/>
          <w:lang w:eastAsia="en-US"/>
        </w:rPr>
        <w:t>6.858</w:t>
      </w:r>
      <w:r w:rsidRPr="00E757D6">
        <w:rPr>
          <w:rFonts w:eastAsiaTheme="minorEastAsia" w:cstheme="minorBidi"/>
          <w:lang w:eastAsia="en-US"/>
        </w:rPr>
        <w:t xml:space="preserve"> personas capacitadas para la sostenibilidad de los proyectos a nivel nacional</w:t>
      </w:r>
    </w:p>
    <w:p w14:paraId="409ECC5A" w14:textId="12E156B3" w:rsidR="00E757D6" w:rsidRPr="008D6368" w:rsidRDefault="6DC4F915" w:rsidP="2A3179A5">
      <w:pPr>
        <w:pStyle w:val="Prrafodelista"/>
        <w:numPr>
          <w:ilvl w:val="0"/>
          <w:numId w:val="40"/>
        </w:numPr>
        <w:rPr>
          <w:rFonts w:eastAsiaTheme="minorEastAsia" w:cstheme="minorBidi"/>
          <w:lang w:eastAsia="en-US"/>
        </w:rPr>
      </w:pPr>
      <w:r w:rsidRPr="00E757D6">
        <w:rPr>
          <w:rFonts w:eastAsiaTheme="minorEastAsia" w:cstheme="minorBidi"/>
          <w:b/>
          <w:bCs/>
          <w:color w:val="BF8F00" w:themeColor="accent4" w:themeShade="BF"/>
          <w:lang w:eastAsia="en-US"/>
        </w:rPr>
        <w:t>A388P</w:t>
      </w:r>
      <w:r w:rsidRPr="00E41440">
        <w:rPr>
          <w:rFonts w:eastAsiaTheme="minorEastAsia" w:cstheme="minorBidi"/>
          <w:lang w:eastAsia="en-US"/>
        </w:rPr>
        <w:t>:</w:t>
      </w:r>
      <w:r w:rsidRPr="00E757D6">
        <w:rPr>
          <w:rFonts w:eastAsiaTheme="minorEastAsia" w:cstheme="minorBidi"/>
          <w:lang w:eastAsia="en-US"/>
        </w:rPr>
        <w:t xml:space="preserve"> </w:t>
      </w:r>
      <w:r w:rsidR="009569D0">
        <w:rPr>
          <w:rFonts w:eastAsiaTheme="minorEastAsia" w:cstheme="minorBidi"/>
          <w:lang w:eastAsia="en-US"/>
        </w:rPr>
        <w:t>44.591</w:t>
      </w:r>
      <w:r w:rsidRPr="00E757D6">
        <w:rPr>
          <w:rFonts w:eastAsiaTheme="minorEastAsia" w:cstheme="minorBidi"/>
          <w:lang w:eastAsia="en-US"/>
        </w:rPr>
        <w:t xml:space="preserve"> personas capacitadas para la sostenibilidad de los proyectos en municipios PDET</w:t>
      </w:r>
    </w:p>
    <w:p w14:paraId="5884B015" w14:textId="078FD5D3" w:rsidR="000326A7" w:rsidRPr="000326A7" w:rsidRDefault="009E5494">
      <w:pPr>
        <w:rPr>
          <w:rFonts w:eastAsiaTheme="minorEastAsia" w:cstheme="minorBidi"/>
          <w:lang w:eastAsia="en-US"/>
        </w:rPr>
      </w:pPr>
      <w:r>
        <w:rPr>
          <w:rFonts w:eastAsiaTheme="minorEastAsia" w:cstheme="minorBidi"/>
          <w:lang w:eastAsia="en-US"/>
        </w:rPr>
        <w:t xml:space="preserve"> </w:t>
      </w:r>
    </w:p>
    <w:p w14:paraId="2AFB5DE1" w14:textId="43EF1745" w:rsidR="00E1706A" w:rsidRDefault="00803952" w:rsidP="00F02013">
      <w:r>
        <w:t>En particular</w:t>
      </w:r>
      <w:r w:rsidR="00E601B3">
        <w:t xml:space="preserve">, </w:t>
      </w:r>
      <w:r w:rsidR="00C725BE">
        <w:t>de acuerdo con el seguimiento que realiza el MME</w:t>
      </w:r>
      <w:r w:rsidR="6DC4F915">
        <w:t xml:space="preserve">, </w:t>
      </w:r>
      <w:r w:rsidR="00DA4034">
        <w:t>se sintetiza en la</w:t>
      </w:r>
      <w:r w:rsidR="6DC4F915">
        <w:t xml:space="preserve"> figura</w:t>
      </w:r>
      <w:r>
        <w:t xml:space="preserve"> </w:t>
      </w:r>
      <w:r w:rsidR="6DC4F915">
        <w:t>3-1</w:t>
      </w:r>
      <w:r w:rsidR="00495449">
        <w:t xml:space="preserve"> </w:t>
      </w:r>
      <w:r w:rsidR="6DC4F915">
        <w:t xml:space="preserve">el avance cuantitativo de los indicadores con respecto a las metas anuales fijadas </w:t>
      </w:r>
      <w:r>
        <w:t>en</w:t>
      </w:r>
      <w:r w:rsidR="00E601B3">
        <w:t xml:space="preserve"> </w:t>
      </w:r>
      <w:r w:rsidR="00C96F25">
        <w:t xml:space="preserve">la </w:t>
      </w:r>
      <w:r w:rsidR="00E601B3">
        <w:t>actual vigencia</w:t>
      </w:r>
      <w:r w:rsidR="6DC4F915">
        <w:t xml:space="preserve"> </w:t>
      </w:r>
      <w:r w:rsidR="00641A17">
        <w:t>202</w:t>
      </w:r>
      <w:r w:rsidR="00DC40BF">
        <w:t>3</w:t>
      </w:r>
      <w:r w:rsidR="000E2774">
        <w:t xml:space="preserve">. </w:t>
      </w:r>
      <w:r w:rsidR="00022AF7">
        <w:t xml:space="preserve">Como se puede </w:t>
      </w:r>
      <w:r w:rsidR="00B30E88">
        <w:t>evidenciar</w:t>
      </w:r>
      <w:r w:rsidR="00022AF7">
        <w:t xml:space="preserve"> en la figura</w:t>
      </w:r>
      <w:r w:rsidR="00330B70">
        <w:t xml:space="preserve">, </w:t>
      </w:r>
      <w:r w:rsidR="00022AF7">
        <w:t xml:space="preserve">para esta </w:t>
      </w:r>
      <w:r w:rsidR="00B30E88">
        <w:t>vigencia</w:t>
      </w:r>
      <w:r w:rsidR="00022AF7">
        <w:t xml:space="preserve"> se </w:t>
      </w:r>
      <w:r w:rsidR="0096266E">
        <w:t>cumplió</w:t>
      </w:r>
      <w:r w:rsidR="004A1BC5">
        <w:t xml:space="preserve"> con la</w:t>
      </w:r>
      <w:r w:rsidR="00C725BE">
        <w:t>s</w:t>
      </w:r>
      <w:r w:rsidR="004A1BC5">
        <w:t xml:space="preserve"> meta</w:t>
      </w:r>
      <w:r w:rsidR="00C725BE">
        <w:t>s</w:t>
      </w:r>
      <w:r w:rsidR="004A1BC5">
        <w:t xml:space="preserve"> de los </w:t>
      </w:r>
      <w:r w:rsidR="0096266E">
        <w:t>indicadores</w:t>
      </w:r>
      <w:r w:rsidR="004A1BC5">
        <w:t xml:space="preserve"> A29</w:t>
      </w:r>
      <w:r w:rsidR="00FD2D2A">
        <w:t>, A30,</w:t>
      </w:r>
      <w:r w:rsidR="004A1BC5">
        <w:t xml:space="preserve"> A3</w:t>
      </w:r>
      <w:r w:rsidR="0096266E">
        <w:t>88</w:t>
      </w:r>
      <w:r w:rsidR="00996208">
        <w:t xml:space="preserve"> </w:t>
      </w:r>
      <w:r w:rsidR="00FD2D2A">
        <w:t>y A</w:t>
      </w:r>
      <w:r w:rsidR="00996208">
        <w:t>388P</w:t>
      </w:r>
      <w:r w:rsidR="007F7CC4">
        <w:t>.</w:t>
      </w:r>
      <w:r w:rsidR="00E024F3">
        <w:t xml:space="preserve"> </w:t>
      </w:r>
      <w:r w:rsidR="00E35824">
        <w:t>Así mismo</w:t>
      </w:r>
      <w:r w:rsidR="00536C36">
        <w:t>, en la figura 3-2 se sintetiza el avance de los indica</w:t>
      </w:r>
      <w:r w:rsidR="00B32F9C">
        <w:t>dore</w:t>
      </w:r>
      <w:r w:rsidR="00536C36">
        <w:t>s con respecto a las metas globales fijadas para el cuatrienio 2023-2026</w:t>
      </w:r>
      <w:r w:rsidR="00EA5E98">
        <w:rPr>
          <w:rStyle w:val="Refdenotaalpie"/>
        </w:rPr>
        <w:footnoteReference w:id="6"/>
      </w:r>
      <w:r w:rsidR="00A60C60">
        <w:t xml:space="preserve">. </w:t>
      </w:r>
    </w:p>
    <w:p w14:paraId="41FECF09" w14:textId="689CEFB8" w:rsidR="0071608A" w:rsidRPr="00883239" w:rsidRDefault="6DC4F915" w:rsidP="0027077C">
      <w:pPr>
        <w:jc w:val="center"/>
        <w:rPr>
          <w:i/>
          <w:iCs/>
          <w:sz w:val="20"/>
          <w:szCs w:val="20"/>
        </w:rPr>
      </w:pPr>
      <w:bookmarkStart w:id="7" w:name="_Toc153974042"/>
      <w:r w:rsidRPr="00883239">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3</w:t>
      </w:r>
      <w:r w:rsidR="0033189D">
        <w:rPr>
          <w:b/>
          <w:bCs/>
          <w:sz w:val="20"/>
          <w:szCs w:val="20"/>
        </w:rPr>
        <w:fldChar w:fldCharType="end"/>
      </w:r>
      <w:r w:rsidR="0033189D">
        <w:rPr>
          <w:b/>
          <w:bCs/>
          <w:sz w:val="20"/>
          <w:szCs w:val="20"/>
        </w:rPr>
        <w:noBreakHyphen/>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1</w:t>
      </w:r>
      <w:r w:rsidR="0033189D">
        <w:rPr>
          <w:b/>
          <w:bCs/>
          <w:sz w:val="20"/>
          <w:szCs w:val="20"/>
        </w:rPr>
        <w:fldChar w:fldCharType="end"/>
      </w:r>
      <w:r w:rsidRPr="00883239">
        <w:rPr>
          <w:sz w:val="20"/>
          <w:szCs w:val="20"/>
        </w:rPr>
        <w:t xml:space="preserve">: </w:t>
      </w:r>
      <w:r w:rsidRPr="0BEA6AEF">
        <w:rPr>
          <w:i/>
          <w:iCs/>
          <w:sz w:val="20"/>
          <w:szCs w:val="20"/>
        </w:rPr>
        <w:t xml:space="preserve">Avance cuantitativo de indicadores con respecto a </w:t>
      </w:r>
      <w:r w:rsidR="6A7E0880" w:rsidRPr="0BEA6AEF">
        <w:rPr>
          <w:i/>
          <w:iCs/>
          <w:sz w:val="20"/>
          <w:szCs w:val="20"/>
        </w:rPr>
        <w:t>las metas anuales</w:t>
      </w:r>
      <w:r w:rsidRPr="0BEA6AEF">
        <w:rPr>
          <w:i/>
          <w:iCs/>
          <w:sz w:val="20"/>
          <w:szCs w:val="20"/>
        </w:rPr>
        <w:t xml:space="preserve"> 2023</w:t>
      </w:r>
      <w:bookmarkEnd w:id="7"/>
    </w:p>
    <w:p w14:paraId="6AA1AA32" w14:textId="4504AFF0" w:rsidR="0BEA6AEF" w:rsidRDefault="00B85BEA" w:rsidP="0BEA6AEF">
      <w:pPr>
        <w:jc w:val="center"/>
        <w:rPr>
          <w:i/>
          <w:iCs/>
          <w:sz w:val="20"/>
          <w:szCs w:val="20"/>
        </w:rPr>
      </w:pPr>
      <w:r>
        <w:rPr>
          <w:noProof/>
          <w14:ligatures w14:val="standardContextual"/>
        </w:rPr>
        <w:drawing>
          <wp:anchor distT="0" distB="0" distL="114300" distR="114300" simplePos="0" relativeHeight="251658259" behindDoc="1" locked="0" layoutInCell="1" allowOverlap="1" wp14:anchorId="206283E1" wp14:editId="0496EF02">
            <wp:simplePos x="0" y="0"/>
            <wp:positionH relativeFrom="margin">
              <wp:align>center</wp:align>
            </wp:positionH>
            <wp:positionV relativeFrom="paragraph">
              <wp:posOffset>5080</wp:posOffset>
            </wp:positionV>
            <wp:extent cx="2784273" cy="2880000"/>
            <wp:effectExtent l="0" t="0" r="0" b="0"/>
            <wp:wrapSquare wrapText="bothSides"/>
            <wp:docPr id="834952101" name="Picture 83495210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52101" name="Imagen 1" descr="Diagrama&#10;&#10;Descripción generada automáticamente"/>
                    <pic:cNvPicPr/>
                  </pic:nvPicPr>
                  <pic:blipFill>
                    <a:blip r:embed="rId14"/>
                    <a:stretch>
                      <a:fillRect/>
                    </a:stretch>
                  </pic:blipFill>
                  <pic:spPr>
                    <a:xfrm>
                      <a:off x="0" y="0"/>
                      <a:ext cx="2784273" cy="2880000"/>
                    </a:xfrm>
                    <a:prstGeom prst="rect">
                      <a:avLst/>
                    </a:prstGeom>
                  </pic:spPr>
                </pic:pic>
              </a:graphicData>
            </a:graphic>
            <wp14:sizeRelH relativeFrom="margin">
              <wp14:pctWidth>0</wp14:pctWidth>
            </wp14:sizeRelH>
            <wp14:sizeRelV relativeFrom="margin">
              <wp14:pctHeight>0</wp14:pctHeight>
            </wp14:sizeRelV>
          </wp:anchor>
        </w:drawing>
      </w:r>
    </w:p>
    <w:p w14:paraId="34B34F20" w14:textId="3D825CB5" w:rsidR="008D5BF9" w:rsidRDefault="008D5BF9" w:rsidP="0BEA6AEF">
      <w:pPr>
        <w:jc w:val="center"/>
        <w:rPr>
          <w:i/>
          <w:iCs/>
          <w:sz w:val="20"/>
          <w:szCs w:val="20"/>
        </w:rPr>
      </w:pPr>
    </w:p>
    <w:p w14:paraId="3E0E2DD9" w14:textId="0E5C1760" w:rsidR="008D5BF9" w:rsidRDefault="008D5BF9" w:rsidP="0BEA6AEF">
      <w:pPr>
        <w:jc w:val="center"/>
        <w:rPr>
          <w:i/>
          <w:iCs/>
          <w:sz w:val="20"/>
          <w:szCs w:val="20"/>
        </w:rPr>
      </w:pPr>
    </w:p>
    <w:p w14:paraId="79D63451" w14:textId="2F10B184" w:rsidR="008D5BF9" w:rsidRDefault="008D5BF9" w:rsidP="0BEA6AEF">
      <w:pPr>
        <w:jc w:val="center"/>
        <w:rPr>
          <w:i/>
          <w:iCs/>
          <w:sz w:val="20"/>
          <w:szCs w:val="20"/>
        </w:rPr>
      </w:pPr>
    </w:p>
    <w:p w14:paraId="47C96022" w14:textId="3F8E6589" w:rsidR="008D5BF9" w:rsidRDefault="008D5BF9" w:rsidP="0BEA6AEF">
      <w:pPr>
        <w:jc w:val="center"/>
        <w:rPr>
          <w:i/>
          <w:iCs/>
          <w:sz w:val="20"/>
          <w:szCs w:val="20"/>
        </w:rPr>
      </w:pPr>
    </w:p>
    <w:p w14:paraId="4624F515" w14:textId="77777777" w:rsidR="008D5BF9" w:rsidRDefault="008D5BF9" w:rsidP="0BEA6AEF">
      <w:pPr>
        <w:jc w:val="center"/>
        <w:rPr>
          <w:i/>
          <w:iCs/>
          <w:sz w:val="20"/>
          <w:szCs w:val="20"/>
        </w:rPr>
      </w:pPr>
    </w:p>
    <w:p w14:paraId="75353E34" w14:textId="77777777" w:rsidR="008D5BF9" w:rsidRDefault="008D5BF9" w:rsidP="0BEA6AEF">
      <w:pPr>
        <w:jc w:val="center"/>
        <w:rPr>
          <w:i/>
          <w:iCs/>
          <w:sz w:val="20"/>
          <w:szCs w:val="20"/>
        </w:rPr>
      </w:pPr>
    </w:p>
    <w:p w14:paraId="1FACF389" w14:textId="06133374" w:rsidR="008D5BF9" w:rsidRDefault="008D5BF9" w:rsidP="0BEA6AEF">
      <w:pPr>
        <w:jc w:val="center"/>
        <w:rPr>
          <w:i/>
          <w:iCs/>
          <w:sz w:val="20"/>
          <w:szCs w:val="20"/>
        </w:rPr>
      </w:pPr>
    </w:p>
    <w:p w14:paraId="403C1B23" w14:textId="77777777" w:rsidR="008D5BF9" w:rsidRDefault="008D5BF9" w:rsidP="0BEA6AEF">
      <w:pPr>
        <w:jc w:val="center"/>
        <w:rPr>
          <w:i/>
          <w:iCs/>
          <w:sz w:val="20"/>
          <w:szCs w:val="20"/>
        </w:rPr>
      </w:pPr>
    </w:p>
    <w:p w14:paraId="13487110" w14:textId="46BE6A67" w:rsidR="008D5BF9" w:rsidRDefault="008D5BF9" w:rsidP="0BEA6AEF">
      <w:pPr>
        <w:jc w:val="center"/>
        <w:rPr>
          <w:i/>
          <w:iCs/>
          <w:sz w:val="20"/>
          <w:szCs w:val="20"/>
        </w:rPr>
      </w:pPr>
    </w:p>
    <w:p w14:paraId="1F2CAD4D" w14:textId="77777777" w:rsidR="008D5BF9" w:rsidRDefault="008D5BF9" w:rsidP="0BEA6AEF">
      <w:pPr>
        <w:jc w:val="center"/>
        <w:rPr>
          <w:i/>
          <w:iCs/>
          <w:sz w:val="20"/>
          <w:szCs w:val="20"/>
        </w:rPr>
      </w:pPr>
    </w:p>
    <w:p w14:paraId="18EBBBBB" w14:textId="4ED376B2" w:rsidR="008D5BF9" w:rsidRDefault="008D5BF9" w:rsidP="0BEA6AEF">
      <w:pPr>
        <w:jc w:val="center"/>
        <w:rPr>
          <w:i/>
          <w:iCs/>
          <w:sz w:val="20"/>
          <w:szCs w:val="20"/>
        </w:rPr>
      </w:pPr>
    </w:p>
    <w:p w14:paraId="25851EAB" w14:textId="77777777" w:rsidR="008D5BF9" w:rsidRDefault="008D5BF9" w:rsidP="0BEA6AEF">
      <w:pPr>
        <w:jc w:val="center"/>
        <w:rPr>
          <w:i/>
          <w:iCs/>
          <w:sz w:val="20"/>
          <w:szCs w:val="20"/>
        </w:rPr>
      </w:pPr>
    </w:p>
    <w:p w14:paraId="4B6AA1F2" w14:textId="38B0B5A7" w:rsidR="008D5BF9" w:rsidRDefault="008D5BF9" w:rsidP="0BEA6AEF">
      <w:pPr>
        <w:jc w:val="center"/>
        <w:rPr>
          <w:i/>
          <w:iCs/>
          <w:sz w:val="20"/>
          <w:szCs w:val="20"/>
        </w:rPr>
      </w:pPr>
    </w:p>
    <w:p w14:paraId="560FA256" w14:textId="15BB423F" w:rsidR="008D5BF9" w:rsidRDefault="008D5BF9" w:rsidP="0BEA6AEF">
      <w:pPr>
        <w:jc w:val="center"/>
        <w:rPr>
          <w:i/>
          <w:iCs/>
          <w:sz w:val="20"/>
          <w:szCs w:val="20"/>
        </w:rPr>
      </w:pPr>
    </w:p>
    <w:p w14:paraId="6195ABC4" w14:textId="77777777" w:rsidR="008D5BF9" w:rsidRDefault="008D5BF9" w:rsidP="00251523">
      <w:pPr>
        <w:rPr>
          <w:i/>
          <w:iCs/>
          <w:sz w:val="20"/>
          <w:szCs w:val="20"/>
        </w:rPr>
      </w:pPr>
    </w:p>
    <w:p w14:paraId="706C91DD" w14:textId="5034FFA1" w:rsidR="008D5BF9" w:rsidRDefault="008D5BF9" w:rsidP="00251523">
      <w:pPr>
        <w:rPr>
          <w:i/>
          <w:iCs/>
          <w:sz w:val="20"/>
          <w:szCs w:val="20"/>
        </w:rPr>
      </w:pPr>
    </w:p>
    <w:p w14:paraId="6D8E385E" w14:textId="34EA5404" w:rsidR="008D5BF9" w:rsidRDefault="008D5BF9" w:rsidP="00251523">
      <w:pPr>
        <w:rPr>
          <w:i/>
          <w:iCs/>
          <w:sz w:val="20"/>
          <w:szCs w:val="20"/>
        </w:rPr>
      </w:pPr>
    </w:p>
    <w:p w14:paraId="409419EE" w14:textId="405625CB" w:rsidR="008D5BF9" w:rsidRDefault="008D5BF9" w:rsidP="00251523">
      <w:pPr>
        <w:rPr>
          <w:i/>
          <w:iCs/>
          <w:sz w:val="20"/>
          <w:szCs w:val="20"/>
        </w:rPr>
      </w:pPr>
    </w:p>
    <w:p w14:paraId="73965DF9" w14:textId="73730520" w:rsidR="0071608A" w:rsidRPr="00251523" w:rsidRDefault="6DC4F915" w:rsidP="00ED3814">
      <w:pPr>
        <w:jc w:val="center"/>
        <w:rPr>
          <w:rFonts w:eastAsiaTheme="minorEastAsia"/>
          <w:sz w:val="20"/>
          <w:szCs w:val="20"/>
          <w:lang w:eastAsia="en-US"/>
        </w:rPr>
      </w:pPr>
      <w:r w:rsidRPr="00883239">
        <w:rPr>
          <w:rFonts w:eastAsiaTheme="minorEastAsia"/>
          <w:b/>
          <w:bCs/>
          <w:sz w:val="20"/>
          <w:szCs w:val="20"/>
          <w:lang w:eastAsia="en-US"/>
        </w:rPr>
        <w:t>Fuente:</w:t>
      </w:r>
      <w:r w:rsidRPr="00883239">
        <w:rPr>
          <w:rFonts w:eastAsiaTheme="minorEastAsia"/>
          <w:sz w:val="20"/>
          <w:szCs w:val="20"/>
          <w:lang w:eastAsia="en-US"/>
        </w:rPr>
        <w:t xml:space="preserve"> Elaboración propia </w:t>
      </w:r>
      <w:r w:rsidRPr="00883239">
        <w:rPr>
          <w:sz w:val="20"/>
          <w:szCs w:val="20"/>
        </w:rPr>
        <w:t>Minenergía</w:t>
      </w:r>
    </w:p>
    <w:p w14:paraId="5558EEA9" w14:textId="77777777" w:rsidR="00DB1E8C" w:rsidRDefault="00DB1E8C"/>
    <w:p w14:paraId="07C23BB3" w14:textId="300506D2" w:rsidR="0071608A" w:rsidRPr="00D912BA" w:rsidRDefault="00DB1E8C" w:rsidP="00E05B69">
      <w:pPr>
        <w:spacing w:after="160" w:line="259" w:lineRule="auto"/>
        <w:jc w:val="center"/>
        <w:rPr>
          <w:b/>
          <w:bCs/>
          <w:sz w:val="20"/>
          <w:szCs w:val="20"/>
        </w:rPr>
      </w:pPr>
      <w:bookmarkStart w:id="8" w:name="_Toc153974043"/>
      <w:r>
        <w:rPr>
          <w:noProof/>
          <w14:ligatures w14:val="standardContextual"/>
        </w:rPr>
        <w:drawing>
          <wp:anchor distT="0" distB="0" distL="114300" distR="114300" simplePos="0" relativeHeight="251658260" behindDoc="1" locked="0" layoutInCell="1" allowOverlap="1" wp14:anchorId="6AE8AB77" wp14:editId="5343BB53">
            <wp:simplePos x="0" y="0"/>
            <wp:positionH relativeFrom="margin">
              <wp:align>center</wp:align>
            </wp:positionH>
            <wp:positionV relativeFrom="paragraph">
              <wp:posOffset>330200</wp:posOffset>
            </wp:positionV>
            <wp:extent cx="2739791" cy="2880000"/>
            <wp:effectExtent l="0" t="0" r="3810" b="0"/>
            <wp:wrapSquare wrapText="bothSides"/>
            <wp:docPr id="1791087310" name="Picture 17910873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87310" name="Imagen 1" descr="Diagrama&#10;&#10;Descripción generada automáticamente"/>
                    <pic:cNvPicPr/>
                  </pic:nvPicPr>
                  <pic:blipFill>
                    <a:blip r:embed="rId15"/>
                    <a:stretch>
                      <a:fillRect/>
                    </a:stretch>
                  </pic:blipFill>
                  <pic:spPr>
                    <a:xfrm>
                      <a:off x="0" y="0"/>
                      <a:ext cx="2739791" cy="2880000"/>
                    </a:xfrm>
                    <a:prstGeom prst="rect">
                      <a:avLst/>
                    </a:prstGeom>
                  </pic:spPr>
                </pic:pic>
              </a:graphicData>
            </a:graphic>
            <wp14:sizeRelH relativeFrom="margin">
              <wp14:pctWidth>0</wp14:pctWidth>
            </wp14:sizeRelH>
            <wp14:sizeRelV relativeFrom="margin">
              <wp14:pctHeight>0</wp14:pctHeight>
            </wp14:sizeRelV>
          </wp:anchor>
        </w:drawing>
      </w:r>
      <w:r w:rsidR="6DC4F915" w:rsidRPr="00883239">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3</w:t>
      </w:r>
      <w:r w:rsidR="0033189D">
        <w:rPr>
          <w:b/>
          <w:bCs/>
          <w:sz w:val="20"/>
          <w:szCs w:val="20"/>
        </w:rPr>
        <w:fldChar w:fldCharType="end"/>
      </w:r>
      <w:r w:rsidR="0033189D">
        <w:rPr>
          <w:b/>
          <w:bCs/>
          <w:sz w:val="20"/>
          <w:szCs w:val="20"/>
        </w:rPr>
        <w:noBreakHyphen/>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2</w:t>
      </w:r>
      <w:r w:rsidR="0033189D">
        <w:rPr>
          <w:b/>
          <w:bCs/>
          <w:sz w:val="20"/>
          <w:szCs w:val="20"/>
        </w:rPr>
        <w:fldChar w:fldCharType="end"/>
      </w:r>
      <w:r w:rsidR="6DC4F915" w:rsidRPr="00883239">
        <w:rPr>
          <w:sz w:val="20"/>
          <w:szCs w:val="20"/>
        </w:rPr>
        <w:t xml:space="preserve">: </w:t>
      </w:r>
      <w:r w:rsidR="6DC4F915" w:rsidRPr="00883239">
        <w:rPr>
          <w:i/>
          <w:iCs/>
          <w:sz w:val="20"/>
          <w:szCs w:val="20"/>
        </w:rPr>
        <w:t>Avance cuantitativo de indicadores con respecto a las metas globales del cuatrienio 2023</w:t>
      </w:r>
      <w:r w:rsidR="00DA4034">
        <w:rPr>
          <w:i/>
          <w:iCs/>
          <w:sz w:val="20"/>
          <w:szCs w:val="20"/>
        </w:rPr>
        <w:t>-</w:t>
      </w:r>
      <w:r w:rsidR="6DC4F915" w:rsidRPr="00883239">
        <w:rPr>
          <w:i/>
          <w:iCs/>
          <w:sz w:val="20"/>
          <w:szCs w:val="20"/>
        </w:rPr>
        <w:t>2026</w:t>
      </w:r>
      <w:bookmarkEnd w:id="8"/>
    </w:p>
    <w:p w14:paraId="48C819D5" w14:textId="3C5FA4CB" w:rsidR="0071608A" w:rsidRDefault="0071608A" w:rsidP="2A3179A5">
      <w:pPr>
        <w:jc w:val="center"/>
        <w:rPr>
          <w:noProof/>
        </w:rPr>
      </w:pPr>
    </w:p>
    <w:p w14:paraId="7297495A" w14:textId="03BBEF2C" w:rsidR="008D5BF9" w:rsidRDefault="008D5BF9" w:rsidP="2A3179A5">
      <w:pPr>
        <w:jc w:val="center"/>
        <w:rPr>
          <w:noProof/>
        </w:rPr>
      </w:pPr>
    </w:p>
    <w:p w14:paraId="023FCDC1" w14:textId="51E74313" w:rsidR="008D5BF9" w:rsidRDefault="008D5BF9" w:rsidP="2A3179A5">
      <w:pPr>
        <w:jc w:val="center"/>
        <w:rPr>
          <w:noProof/>
        </w:rPr>
      </w:pPr>
    </w:p>
    <w:p w14:paraId="7547ED51" w14:textId="11D55CCF" w:rsidR="008D5BF9" w:rsidRDefault="008D5BF9" w:rsidP="2A3179A5">
      <w:pPr>
        <w:jc w:val="center"/>
        <w:rPr>
          <w:noProof/>
        </w:rPr>
      </w:pPr>
    </w:p>
    <w:p w14:paraId="2DF3E061" w14:textId="77777777" w:rsidR="008D5BF9" w:rsidRDefault="008D5BF9" w:rsidP="2A3179A5">
      <w:pPr>
        <w:jc w:val="center"/>
        <w:rPr>
          <w:noProof/>
        </w:rPr>
      </w:pPr>
    </w:p>
    <w:p w14:paraId="42DAE71B" w14:textId="7E8ABEE7" w:rsidR="008D5BF9" w:rsidRDefault="008D5BF9" w:rsidP="2A3179A5">
      <w:pPr>
        <w:jc w:val="center"/>
        <w:rPr>
          <w:noProof/>
        </w:rPr>
      </w:pPr>
    </w:p>
    <w:p w14:paraId="64FF09FE" w14:textId="5E57CDD1" w:rsidR="008D5BF9" w:rsidRDefault="008D5BF9" w:rsidP="2A3179A5">
      <w:pPr>
        <w:jc w:val="center"/>
        <w:rPr>
          <w:noProof/>
        </w:rPr>
      </w:pPr>
    </w:p>
    <w:p w14:paraId="5BE99245" w14:textId="2E02D545" w:rsidR="008D5BF9" w:rsidRDefault="008D5BF9" w:rsidP="2A3179A5">
      <w:pPr>
        <w:jc w:val="center"/>
        <w:rPr>
          <w:noProof/>
        </w:rPr>
      </w:pPr>
    </w:p>
    <w:p w14:paraId="6EC6D27C" w14:textId="09A3FD3D" w:rsidR="008D5BF9" w:rsidRDefault="008D5BF9" w:rsidP="2A3179A5">
      <w:pPr>
        <w:jc w:val="center"/>
        <w:rPr>
          <w:noProof/>
        </w:rPr>
      </w:pPr>
    </w:p>
    <w:p w14:paraId="11F8A3DE" w14:textId="77777777" w:rsidR="008D5BF9" w:rsidRDefault="008D5BF9" w:rsidP="2A3179A5">
      <w:pPr>
        <w:jc w:val="center"/>
        <w:rPr>
          <w:noProof/>
        </w:rPr>
      </w:pPr>
    </w:p>
    <w:p w14:paraId="1A73AA26" w14:textId="63F662F0" w:rsidR="008D5BF9" w:rsidRDefault="008D5BF9" w:rsidP="2A3179A5">
      <w:pPr>
        <w:jc w:val="center"/>
        <w:rPr>
          <w:noProof/>
        </w:rPr>
      </w:pPr>
    </w:p>
    <w:p w14:paraId="2CCE930B" w14:textId="44968F58" w:rsidR="008D5BF9" w:rsidRDefault="008D5BF9" w:rsidP="2A3179A5">
      <w:pPr>
        <w:jc w:val="center"/>
        <w:rPr>
          <w:noProof/>
        </w:rPr>
      </w:pPr>
    </w:p>
    <w:p w14:paraId="71712F07" w14:textId="77777777" w:rsidR="008D5BF9" w:rsidRDefault="008D5BF9" w:rsidP="2A3179A5">
      <w:pPr>
        <w:jc w:val="center"/>
        <w:rPr>
          <w:noProof/>
        </w:rPr>
      </w:pPr>
    </w:p>
    <w:p w14:paraId="353E2F59" w14:textId="21EB0D8D" w:rsidR="008D5BF9" w:rsidRDefault="008D5BF9" w:rsidP="2A3179A5">
      <w:pPr>
        <w:jc w:val="center"/>
        <w:rPr>
          <w:noProof/>
        </w:rPr>
      </w:pPr>
    </w:p>
    <w:p w14:paraId="1C3FF78D" w14:textId="77777777" w:rsidR="008D5BF9" w:rsidRDefault="008D5BF9" w:rsidP="2A3179A5">
      <w:pPr>
        <w:jc w:val="center"/>
        <w:rPr>
          <w:noProof/>
        </w:rPr>
      </w:pPr>
    </w:p>
    <w:p w14:paraId="2C807792" w14:textId="33D3A719" w:rsidR="008D5BF9" w:rsidRDefault="008D5BF9" w:rsidP="2A3179A5">
      <w:pPr>
        <w:jc w:val="center"/>
        <w:rPr>
          <w:noProof/>
        </w:rPr>
      </w:pPr>
    </w:p>
    <w:p w14:paraId="7C976126" w14:textId="77777777" w:rsidR="00ED3814" w:rsidRDefault="00ED3814" w:rsidP="00ED3814">
      <w:pPr>
        <w:rPr>
          <w:noProof/>
        </w:rPr>
      </w:pPr>
    </w:p>
    <w:p w14:paraId="6C1DA748" w14:textId="078E63CD" w:rsidR="0071608A" w:rsidRDefault="6DC4F915" w:rsidP="00ED3814">
      <w:pPr>
        <w:jc w:val="center"/>
        <w:rPr>
          <w:sz w:val="20"/>
          <w:szCs w:val="20"/>
        </w:rPr>
      </w:pPr>
      <w:r w:rsidRPr="00883239">
        <w:rPr>
          <w:rFonts w:eastAsiaTheme="minorEastAsia"/>
          <w:b/>
          <w:bCs/>
          <w:sz w:val="20"/>
          <w:szCs w:val="20"/>
          <w:lang w:eastAsia="en-US"/>
        </w:rPr>
        <w:t>Fuente:</w:t>
      </w:r>
      <w:r w:rsidRPr="00883239">
        <w:rPr>
          <w:rFonts w:eastAsiaTheme="minorEastAsia"/>
          <w:sz w:val="20"/>
          <w:szCs w:val="20"/>
          <w:lang w:eastAsia="en-US"/>
        </w:rPr>
        <w:t xml:space="preserve"> Elaboración propia </w:t>
      </w:r>
      <w:r w:rsidRPr="00883239">
        <w:rPr>
          <w:sz w:val="20"/>
          <w:szCs w:val="20"/>
        </w:rPr>
        <w:t>Minenergía</w:t>
      </w:r>
    </w:p>
    <w:p w14:paraId="3BCBE088" w14:textId="77777777" w:rsidR="00B70CB6" w:rsidRDefault="00B70CB6" w:rsidP="00494D0D"/>
    <w:p w14:paraId="3683FD13" w14:textId="660DB1BF" w:rsidR="00494D0D" w:rsidRDefault="00B22CF6" w:rsidP="00494D0D">
      <w:r>
        <w:t xml:space="preserve">Considerando </w:t>
      </w:r>
      <w:r w:rsidR="000E1816">
        <w:t xml:space="preserve">la macrometa 145k, </w:t>
      </w:r>
      <w:r w:rsidR="007F65A7">
        <w:t>a continuación</w:t>
      </w:r>
      <w:r w:rsidR="00B67CBE">
        <w:t xml:space="preserve"> se expone de forma resumida </w:t>
      </w:r>
      <w:r w:rsidR="00902452">
        <w:t>el avance</w:t>
      </w:r>
      <w:r w:rsidR="00D6185A">
        <w:t xml:space="preserve"> del indicador A29 de nuevos usuarios con servicio de energía eléctrica</w:t>
      </w:r>
      <w:r w:rsidR="000C79D0">
        <w:t xml:space="preserve">, </w:t>
      </w:r>
      <w:r w:rsidR="00DD3D09">
        <w:t>y l</w:t>
      </w:r>
      <w:r>
        <w:t>uego el</w:t>
      </w:r>
      <w:r w:rsidR="00847081">
        <w:t xml:space="preserve"> análisis del estado de la cobertura</w:t>
      </w:r>
      <w:r w:rsidR="00A7429F">
        <w:t xml:space="preserve"> </w:t>
      </w:r>
      <w:r>
        <w:t>para i</w:t>
      </w:r>
      <w:r w:rsidR="00DD3D09">
        <w:t>dentificar</w:t>
      </w:r>
      <w:r w:rsidR="009E2459">
        <w:t xml:space="preserve"> las Viviendas Sin Servicio</w:t>
      </w:r>
      <w:r w:rsidR="00A7429F">
        <w:t xml:space="preserve"> </w:t>
      </w:r>
      <w:r w:rsidR="00DD3D09">
        <w:t>(</w:t>
      </w:r>
      <w:r w:rsidR="00A7429F">
        <w:t>VSS</w:t>
      </w:r>
      <w:r w:rsidR="00DD3D09">
        <w:t>)</w:t>
      </w:r>
      <w:r w:rsidR="00A7429F">
        <w:t xml:space="preserve"> que están ubicadas en las zonas rurales del </w:t>
      </w:r>
      <w:r w:rsidR="00DD3D09">
        <w:t>país</w:t>
      </w:r>
      <w:r w:rsidR="00A7429F">
        <w:t>.</w:t>
      </w:r>
    </w:p>
    <w:p w14:paraId="4EC41CDF" w14:textId="166691D6" w:rsidR="0071608A" w:rsidRDefault="0071608A" w:rsidP="2A3179A5"/>
    <w:p w14:paraId="0C4E4A4D" w14:textId="63B3944F" w:rsidR="464B5D4D" w:rsidRPr="00C523F7" w:rsidRDefault="29332626" w:rsidP="006A0C53">
      <w:pPr>
        <w:pStyle w:val="Ttulo2"/>
        <w:rPr>
          <w:lang w:val="es-CO"/>
        </w:rPr>
      </w:pPr>
      <w:bookmarkStart w:id="9" w:name="_Toc153974099"/>
      <w:r w:rsidRPr="00C523F7">
        <w:rPr>
          <w:lang w:val="es-CO"/>
        </w:rPr>
        <w:t xml:space="preserve">Avance histórico y actual: </w:t>
      </w:r>
      <w:r w:rsidR="3D17600F" w:rsidRPr="00C523F7">
        <w:rPr>
          <w:lang w:val="es-CO"/>
        </w:rPr>
        <w:t>m</w:t>
      </w:r>
      <w:r w:rsidR="2F907052" w:rsidRPr="00C523F7">
        <w:rPr>
          <w:lang w:val="es-CO"/>
        </w:rPr>
        <w:t>acrometa</w:t>
      </w:r>
      <w:r w:rsidRPr="00C523F7">
        <w:rPr>
          <w:lang w:val="es-CO"/>
        </w:rPr>
        <w:t xml:space="preserve"> 145k</w:t>
      </w:r>
      <w:bookmarkEnd w:id="9"/>
      <w:r w:rsidRPr="00C523F7">
        <w:rPr>
          <w:lang w:val="es-CO"/>
        </w:rPr>
        <w:t xml:space="preserve"> </w:t>
      </w:r>
    </w:p>
    <w:p w14:paraId="0BD76EEF" w14:textId="3B462D1B" w:rsidR="2B6E0234" w:rsidRDefault="2B6E0234"/>
    <w:p w14:paraId="37B72B9C" w14:textId="659B8E46" w:rsidR="007858F0" w:rsidRDefault="464B5D4D">
      <w:r>
        <w:t>En el</w:t>
      </w:r>
      <w:r w:rsidR="007030B5">
        <w:t xml:space="preserve"> </w:t>
      </w:r>
      <w:r>
        <w:t xml:space="preserve">PNER-2021, se </w:t>
      </w:r>
      <w:r w:rsidR="27F2B455">
        <w:t>estableci</w:t>
      </w:r>
      <w:r w:rsidR="67039BAD">
        <w:t>eron</w:t>
      </w:r>
      <w:r>
        <w:t xml:space="preserve"> dos metas: 100k y 80k </w:t>
      </w:r>
      <w:r w:rsidR="595BA414">
        <w:t>para</w:t>
      </w:r>
      <w:r>
        <w:t xml:space="preserve"> el cuatrienio 2019-2022. La meta de 100k se debía cumplir a través de los fondos y mecanismos de financiamiento público, mientras que la meta de 80k con las inversiones de origen privado. A diferencia de estas metas, para el cuatrienio 2023-2026 se decidió integrar los recursos de origen público y privado a fin de cumplir con una sola </w:t>
      </w:r>
      <w:r w:rsidR="3736E47C">
        <w:t>m</w:t>
      </w:r>
      <w:r w:rsidR="27F2B455">
        <w:t>acrometa</w:t>
      </w:r>
      <w:r>
        <w:t xml:space="preserve"> de electrificación: de 145.000 nuevos usuarios dentro de</w:t>
      </w:r>
      <w:r w:rsidR="007858F0">
        <w:t xml:space="preserve"> las zonas rurales del territorio nacional, donde 65.000 corresponden a municipios PDET</w:t>
      </w:r>
      <w:r w:rsidR="00374EB1">
        <w:rPr>
          <w:rStyle w:val="Refdenotaalpie"/>
        </w:rPr>
        <w:footnoteReference w:id="7"/>
      </w:r>
      <w:r w:rsidR="007858F0">
        <w:t>.</w:t>
      </w:r>
    </w:p>
    <w:p w14:paraId="681E0A07" w14:textId="77777777" w:rsidR="00D82F6E" w:rsidRDefault="00D82F6E"/>
    <w:p w14:paraId="3ABAB027" w14:textId="77777777" w:rsidR="00D82F6E" w:rsidRDefault="00D82F6E" w:rsidP="00D82F6E">
      <w:pPr>
        <w:rPr>
          <w:rFonts w:eastAsiaTheme="minorEastAsia"/>
          <w:lang w:eastAsia="en-US"/>
        </w:rPr>
      </w:pPr>
      <w:r w:rsidRPr="2A3179A5">
        <w:rPr>
          <w:rFonts w:eastAsiaTheme="minorEastAsia"/>
          <w:lang w:eastAsia="en-US"/>
        </w:rPr>
        <w:t>En la gráfica 3</w:t>
      </w:r>
      <w:r>
        <w:rPr>
          <w:rFonts w:eastAsiaTheme="minorEastAsia"/>
          <w:lang w:eastAsia="en-US"/>
        </w:rPr>
        <w:t>-1</w:t>
      </w:r>
      <w:r w:rsidRPr="2A3179A5">
        <w:rPr>
          <w:rFonts w:eastAsiaTheme="minorEastAsia"/>
          <w:lang w:eastAsia="en-US"/>
        </w:rPr>
        <w:t xml:space="preserve"> se ilustra el comportamiento histórico para el periodo marzo de 2017 hasta enero de 2027 de la electrificación de nuevos usuarios, siendo 2</w:t>
      </w:r>
      <w:r>
        <w:rPr>
          <w:rFonts w:eastAsiaTheme="minorEastAsia"/>
          <w:lang w:eastAsia="en-US"/>
        </w:rPr>
        <w:t>64</w:t>
      </w:r>
      <w:r w:rsidRPr="2A3179A5">
        <w:rPr>
          <w:rFonts w:eastAsiaTheme="minorEastAsia"/>
          <w:lang w:eastAsia="en-US"/>
        </w:rPr>
        <w:t>.86</w:t>
      </w:r>
      <w:r>
        <w:rPr>
          <w:rFonts w:eastAsiaTheme="minorEastAsia"/>
          <w:lang w:eastAsia="en-US"/>
        </w:rPr>
        <w:t>9</w:t>
      </w:r>
      <w:r w:rsidRPr="2A3179A5">
        <w:rPr>
          <w:rFonts w:eastAsiaTheme="minorEastAsia"/>
          <w:lang w:eastAsia="en-US"/>
        </w:rPr>
        <w:t xml:space="preserve"> el valor acumulado con fecha de corte a 30 de </w:t>
      </w:r>
      <w:r>
        <w:rPr>
          <w:rFonts w:eastAsiaTheme="minorEastAsia"/>
          <w:lang w:eastAsia="en-US"/>
        </w:rPr>
        <w:t xml:space="preserve">noviembre </w:t>
      </w:r>
      <w:r w:rsidRPr="2A3179A5">
        <w:rPr>
          <w:rFonts w:eastAsiaTheme="minorEastAsia"/>
          <w:lang w:eastAsia="en-US"/>
        </w:rPr>
        <w:t>de 2023, con soluciones que han sido financiadas tanto con inversiones públicas como privadas</w:t>
      </w:r>
      <w:r>
        <w:rPr>
          <w:rFonts w:eastAsiaTheme="minorEastAsia"/>
          <w:lang w:eastAsia="en-US"/>
        </w:rPr>
        <w:t>. E</w:t>
      </w:r>
      <w:r w:rsidRPr="2A3179A5">
        <w:rPr>
          <w:rFonts w:eastAsiaTheme="minorEastAsia"/>
          <w:lang w:eastAsia="en-US"/>
        </w:rPr>
        <w:t xml:space="preserve">n esta gráfica </w:t>
      </w:r>
      <w:r>
        <w:rPr>
          <w:rFonts w:eastAsiaTheme="minorEastAsia"/>
          <w:lang w:eastAsia="en-US"/>
        </w:rPr>
        <w:t xml:space="preserve">también </w:t>
      </w:r>
      <w:r w:rsidRPr="2A3179A5">
        <w:rPr>
          <w:rFonts w:eastAsiaTheme="minorEastAsia"/>
          <w:lang w:eastAsia="en-US"/>
        </w:rPr>
        <w:t xml:space="preserve">se identifica las metas del cuatrienio anterior (100k y 80k) y la meta para este cuatrienio (145 k). </w:t>
      </w:r>
    </w:p>
    <w:p w14:paraId="5F30F107" w14:textId="77777777" w:rsidR="00504564" w:rsidRDefault="00504564" w:rsidP="00D82F6E">
      <w:pPr>
        <w:rPr>
          <w:rFonts w:eastAsiaTheme="minorEastAsia"/>
          <w:lang w:eastAsia="en-US"/>
        </w:rPr>
      </w:pPr>
    </w:p>
    <w:p w14:paraId="2D27CDF7" w14:textId="77777777" w:rsidR="00504564" w:rsidRDefault="00504564" w:rsidP="00D82F6E">
      <w:pPr>
        <w:rPr>
          <w:rFonts w:eastAsiaTheme="minorEastAsia"/>
          <w:lang w:eastAsia="en-US"/>
        </w:rPr>
      </w:pPr>
    </w:p>
    <w:p w14:paraId="2B090356" w14:textId="77777777" w:rsidR="00504564" w:rsidRDefault="00504564" w:rsidP="00D82F6E">
      <w:pPr>
        <w:rPr>
          <w:rFonts w:eastAsiaTheme="minorEastAsia"/>
          <w:lang w:eastAsia="en-US"/>
        </w:rPr>
      </w:pPr>
    </w:p>
    <w:p w14:paraId="7A23DF69" w14:textId="0813382C" w:rsidR="0BEA6AEF" w:rsidRDefault="0BEA6AEF" w:rsidP="0BEA6AEF">
      <w:pPr>
        <w:rPr>
          <w:rFonts w:eastAsiaTheme="minorEastAsia"/>
          <w:lang w:eastAsia="en-US"/>
        </w:rPr>
      </w:pPr>
    </w:p>
    <w:p w14:paraId="75E46178" w14:textId="77777777" w:rsidR="006A05BB" w:rsidRDefault="006A05BB" w:rsidP="0BEA6AEF"/>
    <w:p w14:paraId="52000C2B" w14:textId="3DFB8855" w:rsidR="007858F0" w:rsidRPr="00B16D7F" w:rsidRDefault="5F2808A6" w:rsidP="0BEA6AEF">
      <w:pPr>
        <w:jc w:val="center"/>
        <w:rPr>
          <w:rFonts w:eastAsia="Calibri"/>
          <w:i/>
          <w:iCs/>
          <w:sz w:val="20"/>
          <w:szCs w:val="20"/>
          <w:lang w:eastAsia="en-US"/>
        </w:rPr>
      </w:pPr>
      <w:bookmarkStart w:id="10" w:name="_Toc153974011"/>
      <w:r w:rsidRPr="00C03D96">
        <w:rPr>
          <w:b/>
          <w:bCs/>
          <w:sz w:val="20"/>
          <w:szCs w:val="20"/>
        </w:rPr>
        <w:t xml:space="preserve">Gráfica </w:t>
      </w:r>
      <w:r w:rsidR="007858F0">
        <w:rPr>
          <w:b/>
          <w:bCs/>
          <w:sz w:val="20"/>
          <w:szCs w:val="20"/>
        </w:rPr>
        <w:fldChar w:fldCharType="begin"/>
      </w:r>
      <w:r w:rsidR="007858F0">
        <w:rPr>
          <w:b/>
          <w:bCs/>
          <w:sz w:val="20"/>
          <w:szCs w:val="20"/>
        </w:rPr>
        <w:instrText xml:space="preserve"> STYLEREF 1 \s </w:instrText>
      </w:r>
      <w:r w:rsidR="007858F0">
        <w:rPr>
          <w:b/>
          <w:bCs/>
          <w:sz w:val="20"/>
          <w:szCs w:val="20"/>
        </w:rPr>
        <w:fldChar w:fldCharType="separate"/>
      </w:r>
      <w:r w:rsidR="005066F2">
        <w:rPr>
          <w:b/>
          <w:bCs/>
          <w:noProof/>
          <w:sz w:val="20"/>
          <w:szCs w:val="20"/>
        </w:rPr>
        <w:t>3</w:t>
      </w:r>
      <w:r w:rsidR="007858F0">
        <w:rPr>
          <w:b/>
          <w:bCs/>
          <w:sz w:val="20"/>
          <w:szCs w:val="20"/>
        </w:rPr>
        <w:fldChar w:fldCharType="end"/>
      </w:r>
      <w:r w:rsidR="007858F0">
        <w:rPr>
          <w:b/>
          <w:bCs/>
          <w:sz w:val="20"/>
          <w:szCs w:val="20"/>
        </w:rPr>
        <w:noBreakHyphen/>
      </w:r>
      <w:r w:rsidR="007858F0">
        <w:rPr>
          <w:b/>
          <w:bCs/>
          <w:sz w:val="20"/>
          <w:szCs w:val="20"/>
        </w:rPr>
        <w:fldChar w:fldCharType="begin"/>
      </w:r>
      <w:r w:rsidR="007858F0">
        <w:rPr>
          <w:b/>
          <w:bCs/>
          <w:sz w:val="20"/>
          <w:szCs w:val="20"/>
        </w:rPr>
        <w:instrText xml:space="preserve"> SEQ Grafica \* ARABIC \s 1 </w:instrText>
      </w:r>
      <w:r w:rsidR="007858F0">
        <w:rPr>
          <w:b/>
          <w:bCs/>
          <w:sz w:val="20"/>
          <w:szCs w:val="20"/>
        </w:rPr>
        <w:fldChar w:fldCharType="separate"/>
      </w:r>
      <w:r w:rsidR="005066F2">
        <w:rPr>
          <w:b/>
          <w:bCs/>
          <w:noProof/>
          <w:sz w:val="20"/>
          <w:szCs w:val="20"/>
        </w:rPr>
        <w:t>1</w:t>
      </w:r>
      <w:r w:rsidR="007858F0">
        <w:rPr>
          <w:b/>
          <w:bCs/>
          <w:sz w:val="20"/>
          <w:szCs w:val="20"/>
        </w:rPr>
        <w:fldChar w:fldCharType="end"/>
      </w:r>
      <w:r w:rsidRPr="00C03D96">
        <w:rPr>
          <w:rFonts w:eastAsia="Calibri"/>
          <w:b/>
          <w:bCs/>
          <w:sz w:val="20"/>
          <w:szCs w:val="20"/>
          <w:lang w:eastAsia="en-US"/>
        </w:rPr>
        <w:t xml:space="preserve">: </w:t>
      </w:r>
      <w:r w:rsidRPr="0BEA6AEF">
        <w:rPr>
          <w:rFonts w:eastAsia="Calibri"/>
          <w:i/>
          <w:iCs/>
          <w:sz w:val="20"/>
          <w:szCs w:val="20"/>
          <w:lang w:eastAsia="en-US"/>
        </w:rPr>
        <w:t>Evolución de entrada en operación de nuevos usuarios –</w:t>
      </w:r>
      <w:bookmarkEnd w:id="10"/>
      <w:r w:rsidRPr="0BEA6AEF">
        <w:rPr>
          <w:rFonts w:eastAsia="Calibri"/>
          <w:i/>
          <w:iCs/>
          <w:sz w:val="20"/>
          <w:szCs w:val="20"/>
          <w:lang w:eastAsia="en-US"/>
        </w:rPr>
        <w:t xml:space="preserve"> </w:t>
      </w:r>
    </w:p>
    <w:p w14:paraId="06ADFDFA" w14:textId="77777777" w:rsidR="007858F0" w:rsidRPr="00B16D7F" w:rsidRDefault="5F2808A6" w:rsidP="0BEA6AEF">
      <w:pPr>
        <w:jc w:val="center"/>
        <w:rPr>
          <w:rFonts w:eastAsia="Calibri"/>
          <w:i/>
          <w:iCs/>
          <w:sz w:val="20"/>
          <w:szCs w:val="20"/>
          <w:lang w:eastAsia="en-US"/>
        </w:rPr>
      </w:pPr>
      <w:r w:rsidRPr="0BEA6AEF">
        <w:rPr>
          <w:rFonts w:eastAsia="Calibri"/>
          <w:i/>
          <w:iCs/>
          <w:sz w:val="20"/>
          <w:szCs w:val="20"/>
          <w:lang w:eastAsia="en-US"/>
        </w:rPr>
        <w:t>Meta 145K: histórico y proyectado</w:t>
      </w:r>
    </w:p>
    <w:p w14:paraId="63DCA60C" w14:textId="3498DC47" w:rsidR="007858F0" w:rsidRPr="007858F0" w:rsidRDefault="5F2808A6" w:rsidP="007858F0">
      <w:pPr>
        <w:jc w:val="center"/>
        <w:rPr>
          <w:sz w:val="20"/>
          <w:szCs w:val="20"/>
        </w:rPr>
      </w:pPr>
      <w:r>
        <w:rPr>
          <w:noProof/>
          <w:lang w:eastAsia="es-CO"/>
        </w:rPr>
        <w:drawing>
          <wp:inline distT="0" distB="0" distL="0" distR="0" wp14:anchorId="7D443D47" wp14:editId="1B96263A">
            <wp:extent cx="5612130" cy="3002280"/>
            <wp:effectExtent l="0" t="0" r="7620" b="7620"/>
            <wp:docPr id="1452898524" name="Picture 145289852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5612130" cy="3002280"/>
                    </a:xfrm>
                    <a:prstGeom prst="rect">
                      <a:avLst/>
                    </a:prstGeom>
                  </pic:spPr>
                </pic:pic>
              </a:graphicData>
            </a:graphic>
          </wp:inline>
        </w:drawing>
      </w:r>
      <w:r w:rsidRPr="0BEA6AEF">
        <w:rPr>
          <w:rFonts w:eastAsiaTheme="minorEastAsia"/>
          <w:b/>
          <w:bCs/>
          <w:sz w:val="20"/>
          <w:szCs w:val="20"/>
          <w:lang w:eastAsia="en-US"/>
        </w:rPr>
        <w:t>Fuente:</w:t>
      </w:r>
      <w:r w:rsidRPr="0BEA6AEF">
        <w:rPr>
          <w:rFonts w:eastAsiaTheme="minorEastAsia"/>
          <w:sz w:val="20"/>
          <w:szCs w:val="20"/>
          <w:lang w:eastAsia="en-US"/>
        </w:rPr>
        <w:t xml:space="preserve"> Elaboración propia </w:t>
      </w:r>
      <w:r w:rsidRPr="0BEA6AEF">
        <w:rPr>
          <w:sz w:val="20"/>
          <w:szCs w:val="20"/>
        </w:rPr>
        <w:t>Minenergía</w:t>
      </w:r>
    </w:p>
    <w:p w14:paraId="0890D9CA" w14:textId="77777777" w:rsidR="2B6E0234" w:rsidRDefault="2B6E0234"/>
    <w:p w14:paraId="21BE09D9" w14:textId="06222570" w:rsidR="04079E8E" w:rsidRDefault="04079E8E" w:rsidP="2A3179A5">
      <w:r>
        <w:t xml:space="preserve">Siendo que el ICEE más reciente estimado por la UPME es </w:t>
      </w:r>
      <w:r w:rsidR="45DFBB20">
        <w:t xml:space="preserve">a corte del año </w:t>
      </w:r>
      <w:r>
        <w:t>2018, las viviendas que han sido electrificadas después del 2018 aún no se ven reflejadas en este indicador</w:t>
      </w:r>
      <w:r w:rsidR="619DDF11">
        <w:t xml:space="preserve">. No obstante, considerando que la tasa de crecimiento poblacional es mayor a la tasa de electrificación, se ha decidido tomar como base las viviendas sin servicio producto de la metodología </w:t>
      </w:r>
      <w:r w:rsidR="6D62A795">
        <w:t xml:space="preserve">de Cálculo del Índice de Cobertura en Energía Eléctrica 2018 de la UPME, como se explica en el siguiente numeral. </w:t>
      </w:r>
    </w:p>
    <w:p w14:paraId="368253B4" w14:textId="3E2A83F3" w:rsidR="003C39B4" w:rsidRPr="000D7D1E" w:rsidRDefault="5945A464" w:rsidP="008D5BF9">
      <w:pPr>
        <w:pStyle w:val="Ttulo1"/>
      </w:pPr>
      <w:bookmarkStart w:id="11" w:name="_Toc149560159"/>
      <w:bookmarkStart w:id="12" w:name="_Toc150931704"/>
      <w:bookmarkStart w:id="13" w:name="_Ref150932858"/>
      <w:bookmarkStart w:id="14" w:name="_Ref150932860"/>
      <w:bookmarkStart w:id="15" w:name="_Toc153974100"/>
      <w:r>
        <w:t>VIVIENDAS SIN SERVICIO – VSS</w:t>
      </w:r>
      <w:r w:rsidR="683FEA16">
        <w:t>-</w:t>
      </w:r>
      <w:r>
        <w:t xml:space="preserve"> BASE PNER</w:t>
      </w:r>
      <w:bookmarkEnd w:id="11"/>
      <w:bookmarkEnd w:id="12"/>
      <w:bookmarkEnd w:id="13"/>
      <w:bookmarkEnd w:id="14"/>
      <w:bookmarkEnd w:id="15"/>
    </w:p>
    <w:p w14:paraId="47BA7D88" w14:textId="77777777" w:rsidR="003C39B4" w:rsidRDefault="003C39B4" w:rsidP="00837A4D"/>
    <w:p w14:paraId="33E2CC11" w14:textId="386951A9" w:rsidR="00551E0C" w:rsidRDefault="68369B8D" w:rsidP="003C39B4">
      <w:r>
        <w:t xml:space="preserve">Para </w:t>
      </w:r>
      <w:r w:rsidR="72189E29">
        <w:t>los</w:t>
      </w:r>
      <w:r>
        <w:t xml:space="preserve"> </w:t>
      </w:r>
      <w:r w:rsidR="5ECABD0F">
        <w:t>propósito</w:t>
      </w:r>
      <w:r w:rsidR="72189E29">
        <w:t>s</w:t>
      </w:r>
      <w:r>
        <w:t xml:space="preserve"> de este Plan, se toma como referencia</w:t>
      </w:r>
      <w:r w:rsidR="059B693F">
        <w:t xml:space="preserve"> el documento Metodológico de Cálculo del Índice de Cobertura en Energía Eléctrica 2018 de la UPME, </w:t>
      </w:r>
      <w:r>
        <w:t xml:space="preserve">en el cual </w:t>
      </w:r>
      <w:r w:rsidR="059B693F">
        <w:t xml:space="preserve">se distinguen tres niveles de cobertura: municipal, departamental y nacional </w:t>
      </w:r>
      <w:r w:rsidR="2372DB09">
        <w:t>c</w:t>
      </w:r>
      <w:r w:rsidR="3C95B5B8">
        <w:t>omo</w:t>
      </w:r>
      <w:r w:rsidR="059B693F">
        <w:t xml:space="preserve"> se resume en la Tabla </w:t>
      </w:r>
      <w:r w:rsidR="1BADF9BE">
        <w:t>4</w:t>
      </w:r>
      <w:r w:rsidR="7E8C9517">
        <w:t>.1</w:t>
      </w:r>
      <w:r w:rsidR="059B693F">
        <w:t xml:space="preserve">, estos presentan discrepancias debido a la calidad del reporte de la información utilizada, </w:t>
      </w:r>
      <w:r w:rsidR="00DDDAD9">
        <w:t>ya que</w:t>
      </w:r>
      <w:r w:rsidR="059B693F">
        <w:t xml:space="preserve"> algunas viviendas </w:t>
      </w:r>
      <w:r w:rsidR="7C018C86">
        <w:t>reportadas omiten el</w:t>
      </w:r>
      <w:r w:rsidR="059B693F">
        <w:t xml:space="preserve"> código de identificación municipal (DIVIPOLA)</w:t>
      </w:r>
      <w:r w:rsidR="306A3FAC">
        <w:t>. S</w:t>
      </w:r>
      <w:r w:rsidR="2ABB16C7">
        <w:t>in embargo</w:t>
      </w:r>
      <w:r w:rsidR="059B693F">
        <w:t xml:space="preserve">, con base en información adicional, como la zona de influencia del Operador de Red (OR), se puede </w:t>
      </w:r>
      <w:r w:rsidR="22F39F3A">
        <w:t xml:space="preserve">precisar </w:t>
      </w:r>
      <w:r w:rsidR="69D6A5DA">
        <w:t xml:space="preserve">la información sobre </w:t>
      </w:r>
      <w:r w:rsidR="5ECABD0F">
        <w:t xml:space="preserve">las </w:t>
      </w:r>
      <w:r w:rsidR="059B693F">
        <w:t>viviendas</w:t>
      </w:r>
      <w:r w:rsidR="69D6A5DA">
        <w:t xml:space="preserve"> </w:t>
      </w:r>
      <w:r w:rsidR="5ECABD0F">
        <w:t>que se ubican</w:t>
      </w:r>
      <w:r w:rsidR="059B693F">
        <w:t xml:space="preserve"> en el territorio nacional (UPME, 2023).</w:t>
      </w:r>
    </w:p>
    <w:p w14:paraId="59EEB43F" w14:textId="1768332E" w:rsidR="0BEA6AEF" w:rsidRDefault="0BEA6AEF" w:rsidP="0BEA6AEF"/>
    <w:p w14:paraId="69848A41" w14:textId="691C356D" w:rsidR="00844844" w:rsidRPr="00C03D96" w:rsidRDefault="1BADF9BE" w:rsidP="00C03D96">
      <w:pPr>
        <w:jc w:val="center"/>
        <w:rPr>
          <w:sz w:val="20"/>
          <w:szCs w:val="20"/>
        </w:rPr>
      </w:pPr>
      <w:bookmarkStart w:id="16" w:name="_Toc153974074"/>
      <w:bookmarkStart w:id="17" w:name="_Toc150926293"/>
      <w:bookmarkStart w:id="18" w:name="_Toc150928826"/>
      <w:bookmarkStart w:id="19" w:name="_Toc150932485"/>
      <w:r w:rsidRPr="0BEA6AEF">
        <w:rPr>
          <w:b/>
          <w:bCs/>
          <w:sz w:val="20"/>
          <w:szCs w:val="20"/>
        </w:rPr>
        <w:t xml:space="preserve">Tabla </w:t>
      </w:r>
      <w:r w:rsidR="00F17423" w:rsidRPr="0BEA6AEF">
        <w:rPr>
          <w:b/>
          <w:bCs/>
          <w:sz w:val="20"/>
          <w:szCs w:val="20"/>
        </w:rPr>
        <w:fldChar w:fldCharType="begin"/>
      </w:r>
      <w:r w:rsidR="00F17423" w:rsidRPr="0BEA6AEF">
        <w:rPr>
          <w:b/>
          <w:bCs/>
          <w:sz w:val="20"/>
          <w:szCs w:val="20"/>
        </w:rPr>
        <w:instrText xml:space="preserve"> STYLEREF 1 \s </w:instrText>
      </w:r>
      <w:r w:rsidR="00F17423" w:rsidRPr="0BEA6AEF">
        <w:rPr>
          <w:b/>
          <w:bCs/>
          <w:sz w:val="20"/>
          <w:szCs w:val="20"/>
        </w:rPr>
        <w:fldChar w:fldCharType="separate"/>
      </w:r>
      <w:r w:rsidR="005066F2">
        <w:rPr>
          <w:b/>
          <w:bCs/>
          <w:noProof/>
          <w:sz w:val="20"/>
          <w:szCs w:val="20"/>
        </w:rPr>
        <w:t>4</w:t>
      </w:r>
      <w:r w:rsidR="00F17423" w:rsidRPr="0BEA6AEF">
        <w:rPr>
          <w:b/>
          <w:bCs/>
          <w:sz w:val="20"/>
          <w:szCs w:val="20"/>
        </w:rPr>
        <w:fldChar w:fldCharType="end"/>
      </w:r>
      <w:r w:rsidRPr="0BEA6AEF">
        <w:rPr>
          <w:b/>
          <w:bCs/>
          <w:sz w:val="20"/>
          <w:szCs w:val="20"/>
        </w:rPr>
        <w:t>.</w:t>
      </w:r>
      <w:r w:rsidR="00F17423" w:rsidRPr="0BEA6AEF">
        <w:rPr>
          <w:b/>
          <w:bCs/>
          <w:sz w:val="20"/>
          <w:szCs w:val="20"/>
        </w:rPr>
        <w:fldChar w:fldCharType="begin"/>
      </w:r>
      <w:r w:rsidR="00F17423" w:rsidRPr="0BEA6AEF">
        <w:rPr>
          <w:b/>
          <w:bCs/>
          <w:sz w:val="20"/>
          <w:szCs w:val="20"/>
        </w:rPr>
        <w:instrText xml:space="preserve"> SEQ Tabla \* ARABIC \s 1 </w:instrText>
      </w:r>
      <w:r w:rsidR="00F17423" w:rsidRPr="0BEA6AEF">
        <w:rPr>
          <w:b/>
          <w:bCs/>
          <w:sz w:val="20"/>
          <w:szCs w:val="20"/>
        </w:rPr>
        <w:fldChar w:fldCharType="separate"/>
      </w:r>
      <w:r w:rsidR="005066F2">
        <w:rPr>
          <w:b/>
          <w:bCs/>
          <w:noProof/>
          <w:sz w:val="20"/>
          <w:szCs w:val="20"/>
        </w:rPr>
        <w:t>1</w:t>
      </w:r>
      <w:r w:rsidR="00F17423" w:rsidRPr="0BEA6AEF">
        <w:rPr>
          <w:b/>
          <w:bCs/>
          <w:sz w:val="20"/>
          <w:szCs w:val="20"/>
        </w:rPr>
        <w:fldChar w:fldCharType="end"/>
      </w:r>
      <w:r w:rsidR="651B5CF4" w:rsidRPr="0BEA6AEF">
        <w:rPr>
          <w:b/>
          <w:bCs/>
          <w:sz w:val="20"/>
          <w:szCs w:val="20"/>
        </w:rPr>
        <w:t>:</w:t>
      </w:r>
      <w:r w:rsidR="651B5CF4" w:rsidRPr="0BEA6AEF">
        <w:rPr>
          <w:sz w:val="20"/>
          <w:szCs w:val="20"/>
        </w:rPr>
        <w:t xml:space="preserve"> </w:t>
      </w:r>
      <w:r w:rsidR="651B5CF4" w:rsidRPr="0BEA6AEF">
        <w:rPr>
          <w:i/>
          <w:iCs/>
          <w:sz w:val="20"/>
          <w:szCs w:val="20"/>
        </w:rPr>
        <w:t>I</w:t>
      </w:r>
      <w:r w:rsidR="509EF518" w:rsidRPr="0BEA6AEF">
        <w:rPr>
          <w:i/>
          <w:iCs/>
          <w:sz w:val="20"/>
          <w:szCs w:val="20"/>
        </w:rPr>
        <w:t>ndice de Cobertura de Energía Eléctrica -I</w:t>
      </w:r>
      <w:r w:rsidR="651B5CF4" w:rsidRPr="0BEA6AEF">
        <w:rPr>
          <w:i/>
          <w:iCs/>
          <w:sz w:val="20"/>
          <w:szCs w:val="20"/>
        </w:rPr>
        <w:t>CEE</w:t>
      </w:r>
      <w:bookmarkEnd w:id="16"/>
      <w:r w:rsidR="651B5CF4" w:rsidRPr="0BEA6AEF">
        <w:rPr>
          <w:i/>
          <w:iCs/>
          <w:sz w:val="20"/>
          <w:szCs w:val="20"/>
        </w:rPr>
        <w:t xml:space="preserve"> </w:t>
      </w:r>
      <w:bookmarkEnd w:id="17"/>
      <w:bookmarkEnd w:id="18"/>
      <w:bookmarkEnd w:id="19"/>
    </w:p>
    <w:tbl>
      <w:tblPr>
        <w:tblStyle w:val="Tablaconcuadrcula4-nfasis4"/>
        <w:tblW w:w="0" w:type="auto"/>
        <w:tblLook w:val="04A0" w:firstRow="1" w:lastRow="0" w:firstColumn="1" w:lastColumn="0" w:noHBand="0" w:noVBand="1"/>
      </w:tblPr>
      <w:tblGrid>
        <w:gridCol w:w="1765"/>
        <w:gridCol w:w="1765"/>
        <w:gridCol w:w="1766"/>
        <w:gridCol w:w="1766"/>
        <w:gridCol w:w="1766"/>
      </w:tblGrid>
      <w:tr w:rsidR="005D2A71" w14:paraId="713E63DB" w14:textId="77777777" w:rsidTr="005D2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72EECD4C" w14:textId="5693C3E3" w:rsidR="005D2A71" w:rsidRDefault="005D2A71" w:rsidP="00083051">
            <w:pPr>
              <w:jc w:val="center"/>
            </w:pPr>
            <w:r>
              <w:t>Nivel</w:t>
            </w:r>
          </w:p>
        </w:tc>
        <w:tc>
          <w:tcPr>
            <w:tcW w:w="1765" w:type="dxa"/>
          </w:tcPr>
          <w:p w14:paraId="4E46DB03" w14:textId="14298591" w:rsidR="005D2A71" w:rsidRDefault="005D2A71" w:rsidP="00083051">
            <w:pPr>
              <w:jc w:val="center"/>
              <w:cnfStyle w:val="100000000000" w:firstRow="1" w:lastRow="0" w:firstColumn="0" w:lastColumn="0" w:oddVBand="0" w:evenVBand="0" w:oddHBand="0" w:evenHBand="0" w:firstRowFirstColumn="0" w:firstRowLastColumn="0" w:lastRowFirstColumn="0" w:lastRowLastColumn="0"/>
            </w:pPr>
            <w:r>
              <w:t>Viviendas Totales</w:t>
            </w:r>
          </w:p>
        </w:tc>
        <w:tc>
          <w:tcPr>
            <w:tcW w:w="1766" w:type="dxa"/>
          </w:tcPr>
          <w:p w14:paraId="0F4CEC6B" w14:textId="7F78810F" w:rsidR="005D2A71" w:rsidRDefault="005D2A71" w:rsidP="00083051">
            <w:pPr>
              <w:jc w:val="center"/>
              <w:cnfStyle w:val="100000000000" w:firstRow="1" w:lastRow="0" w:firstColumn="0" w:lastColumn="0" w:oddVBand="0" w:evenVBand="0" w:oddHBand="0" w:evenHBand="0" w:firstRowFirstColumn="0" w:firstRowLastColumn="0" w:lastRowFirstColumn="0" w:lastRowLastColumn="0"/>
            </w:pPr>
            <w:r>
              <w:t>Viviendas con Servicio</w:t>
            </w:r>
          </w:p>
        </w:tc>
        <w:tc>
          <w:tcPr>
            <w:tcW w:w="1766" w:type="dxa"/>
          </w:tcPr>
          <w:p w14:paraId="15166EAF" w14:textId="06035786" w:rsidR="005D2A71" w:rsidRDefault="005D2A71" w:rsidP="00083051">
            <w:pPr>
              <w:jc w:val="center"/>
              <w:cnfStyle w:val="100000000000" w:firstRow="1" w:lastRow="0" w:firstColumn="0" w:lastColumn="0" w:oddVBand="0" w:evenVBand="0" w:oddHBand="0" w:evenHBand="0" w:firstRowFirstColumn="0" w:firstRowLastColumn="0" w:lastRowFirstColumn="0" w:lastRowLastColumn="0"/>
            </w:pPr>
            <w:r>
              <w:t>ICEE</w:t>
            </w:r>
          </w:p>
        </w:tc>
        <w:tc>
          <w:tcPr>
            <w:tcW w:w="1766" w:type="dxa"/>
          </w:tcPr>
          <w:p w14:paraId="18A0F0B1" w14:textId="71C40426" w:rsidR="005D2A71" w:rsidRDefault="005D2A71" w:rsidP="00083051">
            <w:pPr>
              <w:jc w:val="center"/>
              <w:cnfStyle w:val="100000000000" w:firstRow="1" w:lastRow="0" w:firstColumn="0" w:lastColumn="0" w:oddVBand="0" w:evenVBand="0" w:oddHBand="0" w:evenHBand="0" w:firstRowFirstColumn="0" w:firstRowLastColumn="0" w:lastRowFirstColumn="0" w:lastRowLastColumn="0"/>
            </w:pPr>
            <w:r>
              <w:t>Viviendas sin servicio</w:t>
            </w:r>
          </w:p>
        </w:tc>
      </w:tr>
      <w:tr w:rsidR="0034129D" w:rsidRPr="0034129D" w14:paraId="23B38600" w14:textId="77777777" w:rsidTr="005D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0189B330" w14:textId="128D665B" w:rsidR="005D2A71" w:rsidRPr="002333FC" w:rsidRDefault="005D2A71" w:rsidP="003C39B4">
            <w:pPr>
              <w:rPr>
                <w:color w:val="BF8F00" w:themeColor="accent4" w:themeShade="BF"/>
              </w:rPr>
            </w:pPr>
            <w:r w:rsidRPr="002333FC">
              <w:rPr>
                <w:color w:val="BF8F00" w:themeColor="accent4" w:themeShade="BF"/>
              </w:rPr>
              <w:t>Municipal</w:t>
            </w:r>
          </w:p>
        </w:tc>
        <w:tc>
          <w:tcPr>
            <w:tcW w:w="1765" w:type="dxa"/>
          </w:tcPr>
          <w:p w14:paraId="1AABD7D6" w14:textId="5E75E5BD"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16.130.407</w:t>
            </w:r>
          </w:p>
        </w:tc>
        <w:tc>
          <w:tcPr>
            <w:tcW w:w="1766" w:type="dxa"/>
          </w:tcPr>
          <w:p w14:paraId="4D83E457" w14:textId="238F29B8"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14.905.104</w:t>
            </w:r>
          </w:p>
        </w:tc>
        <w:tc>
          <w:tcPr>
            <w:tcW w:w="1766" w:type="dxa"/>
          </w:tcPr>
          <w:p w14:paraId="57DBBA67" w14:textId="74396F06"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92,4%</w:t>
            </w:r>
          </w:p>
        </w:tc>
        <w:tc>
          <w:tcPr>
            <w:tcW w:w="1766" w:type="dxa"/>
          </w:tcPr>
          <w:p w14:paraId="238AED04" w14:textId="7FFC1A2C"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1.225.303</w:t>
            </w:r>
          </w:p>
        </w:tc>
      </w:tr>
      <w:tr w:rsidR="0034129D" w:rsidRPr="0034129D" w14:paraId="4E809E98" w14:textId="77777777" w:rsidTr="005D2A71">
        <w:tc>
          <w:tcPr>
            <w:cnfStyle w:val="001000000000" w:firstRow="0" w:lastRow="0" w:firstColumn="1" w:lastColumn="0" w:oddVBand="0" w:evenVBand="0" w:oddHBand="0" w:evenHBand="0" w:firstRowFirstColumn="0" w:firstRowLastColumn="0" w:lastRowFirstColumn="0" w:lastRowLastColumn="0"/>
            <w:tcW w:w="1765" w:type="dxa"/>
          </w:tcPr>
          <w:p w14:paraId="392875C8" w14:textId="4516B290" w:rsidR="005D2A71" w:rsidRPr="002333FC" w:rsidRDefault="005D2A71" w:rsidP="003C39B4">
            <w:pPr>
              <w:rPr>
                <w:color w:val="BF8F00" w:themeColor="accent4" w:themeShade="BF"/>
              </w:rPr>
            </w:pPr>
            <w:r w:rsidRPr="002333FC">
              <w:rPr>
                <w:color w:val="BF8F00" w:themeColor="accent4" w:themeShade="BF"/>
              </w:rPr>
              <w:t>Departamental</w:t>
            </w:r>
          </w:p>
        </w:tc>
        <w:tc>
          <w:tcPr>
            <w:tcW w:w="1765" w:type="dxa"/>
          </w:tcPr>
          <w:p w14:paraId="603B53F1" w14:textId="24FAFB1F" w:rsidR="005D2A71" w:rsidRPr="0034129D" w:rsidRDefault="005D2A71"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34129D">
              <w:rPr>
                <w:color w:val="404040" w:themeColor="text1" w:themeTint="BF"/>
              </w:rPr>
              <w:t>16.130.407</w:t>
            </w:r>
          </w:p>
        </w:tc>
        <w:tc>
          <w:tcPr>
            <w:tcW w:w="1766" w:type="dxa"/>
          </w:tcPr>
          <w:p w14:paraId="5F104008" w14:textId="2C539649" w:rsidR="005D2A71" w:rsidRPr="0034129D" w:rsidRDefault="005D2A71"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34129D">
              <w:rPr>
                <w:color w:val="404040" w:themeColor="text1" w:themeTint="BF"/>
              </w:rPr>
              <w:t>15.149.438</w:t>
            </w:r>
          </w:p>
        </w:tc>
        <w:tc>
          <w:tcPr>
            <w:tcW w:w="1766" w:type="dxa"/>
          </w:tcPr>
          <w:p w14:paraId="0D7559F0" w14:textId="3BD2BC3A" w:rsidR="005D2A71" w:rsidRPr="0034129D" w:rsidRDefault="005D2A71"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34129D">
              <w:rPr>
                <w:color w:val="404040" w:themeColor="text1" w:themeTint="BF"/>
              </w:rPr>
              <w:t>93,92%</w:t>
            </w:r>
          </w:p>
        </w:tc>
        <w:tc>
          <w:tcPr>
            <w:tcW w:w="1766" w:type="dxa"/>
          </w:tcPr>
          <w:p w14:paraId="6A07F64C" w14:textId="6BC6F15D" w:rsidR="005D2A71" w:rsidRPr="0034129D" w:rsidRDefault="00685999"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34129D">
              <w:rPr>
                <w:color w:val="404040" w:themeColor="text1" w:themeTint="BF"/>
              </w:rPr>
              <w:t>980.969</w:t>
            </w:r>
          </w:p>
        </w:tc>
      </w:tr>
      <w:tr w:rsidR="0034129D" w:rsidRPr="0034129D" w14:paraId="6CD62CF6" w14:textId="77777777" w:rsidTr="005D2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5" w:type="dxa"/>
          </w:tcPr>
          <w:p w14:paraId="37511705" w14:textId="5705AB87" w:rsidR="005D2A71" w:rsidRPr="002333FC" w:rsidRDefault="005D2A71" w:rsidP="003C39B4">
            <w:pPr>
              <w:rPr>
                <w:color w:val="BF8F00" w:themeColor="accent4" w:themeShade="BF"/>
              </w:rPr>
            </w:pPr>
            <w:r w:rsidRPr="002333FC">
              <w:rPr>
                <w:color w:val="BF8F00" w:themeColor="accent4" w:themeShade="BF"/>
              </w:rPr>
              <w:t>Nacional</w:t>
            </w:r>
          </w:p>
        </w:tc>
        <w:tc>
          <w:tcPr>
            <w:tcW w:w="1765" w:type="dxa"/>
          </w:tcPr>
          <w:p w14:paraId="3CECE093" w14:textId="4B809214"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16.130.407</w:t>
            </w:r>
          </w:p>
        </w:tc>
        <w:tc>
          <w:tcPr>
            <w:tcW w:w="1766" w:type="dxa"/>
          </w:tcPr>
          <w:p w14:paraId="6670455C" w14:textId="534D8A1B"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15.312.288</w:t>
            </w:r>
          </w:p>
        </w:tc>
        <w:tc>
          <w:tcPr>
            <w:tcW w:w="1766" w:type="dxa"/>
          </w:tcPr>
          <w:p w14:paraId="7C21D214" w14:textId="66FBA924" w:rsidR="005D2A71" w:rsidRPr="0034129D" w:rsidRDefault="005D2A71"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94,93%</w:t>
            </w:r>
          </w:p>
        </w:tc>
        <w:tc>
          <w:tcPr>
            <w:tcW w:w="1766" w:type="dxa"/>
          </w:tcPr>
          <w:p w14:paraId="38854C8A" w14:textId="77D9600D" w:rsidR="005D2A71" w:rsidRPr="0034129D" w:rsidRDefault="00685999" w:rsidP="0008305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34129D">
              <w:rPr>
                <w:color w:val="404040" w:themeColor="text1" w:themeTint="BF"/>
              </w:rPr>
              <w:t>818.119</w:t>
            </w:r>
          </w:p>
        </w:tc>
      </w:tr>
      <w:tr w:rsidR="0034129D" w:rsidRPr="0034129D" w14:paraId="289BED1D" w14:textId="77777777" w:rsidTr="005D2A71">
        <w:tc>
          <w:tcPr>
            <w:cnfStyle w:val="001000000000" w:firstRow="0" w:lastRow="0" w:firstColumn="1" w:lastColumn="0" w:oddVBand="0" w:evenVBand="0" w:oddHBand="0" w:evenHBand="0" w:firstRowFirstColumn="0" w:firstRowLastColumn="0" w:lastRowFirstColumn="0" w:lastRowLastColumn="0"/>
            <w:tcW w:w="1765" w:type="dxa"/>
          </w:tcPr>
          <w:p w14:paraId="6F87C99B" w14:textId="12D41BB8" w:rsidR="005D2A71" w:rsidRPr="002333FC" w:rsidRDefault="005D2A71" w:rsidP="003C39B4">
            <w:pPr>
              <w:rPr>
                <w:color w:val="BF8F00" w:themeColor="accent4" w:themeShade="BF"/>
              </w:rPr>
            </w:pPr>
            <w:r w:rsidRPr="002333FC">
              <w:rPr>
                <w:color w:val="BF8F00" w:themeColor="accent4" w:themeShade="BF"/>
              </w:rPr>
              <w:t>Sitios UPME</w:t>
            </w:r>
          </w:p>
        </w:tc>
        <w:tc>
          <w:tcPr>
            <w:tcW w:w="1765" w:type="dxa"/>
          </w:tcPr>
          <w:p w14:paraId="474E4368" w14:textId="77777777" w:rsidR="005D2A71" w:rsidRPr="0034129D" w:rsidRDefault="005D2A71"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p>
        </w:tc>
        <w:tc>
          <w:tcPr>
            <w:tcW w:w="1766" w:type="dxa"/>
          </w:tcPr>
          <w:p w14:paraId="207CCF9D" w14:textId="77777777" w:rsidR="005D2A71" w:rsidRPr="0034129D" w:rsidRDefault="005D2A71"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p>
        </w:tc>
        <w:tc>
          <w:tcPr>
            <w:tcW w:w="1766" w:type="dxa"/>
          </w:tcPr>
          <w:p w14:paraId="6F3583E9" w14:textId="77777777" w:rsidR="005D2A71" w:rsidRPr="0034129D" w:rsidRDefault="005D2A71"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p>
        </w:tc>
        <w:tc>
          <w:tcPr>
            <w:tcW w:w="1766" w:type="dxa"/>
          </w:tcPr>
          <w:p w14:paraId="73128597" w14:textId="1163C01F" w:rsidR="005D2A71" w:rsidRPr="0034129D" w:rsidRDefault="00685999" w:rsidP="0008305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34129D">
              <w:rPr>
                <w:color w:val="404040" w:themeColor="text1" w:themeTint="BF"/>
              </w:rPr>
              <w:t>486.637</w:t>
            </w:r>
          </w:p>
        </w:tc>
      </w:tr>
    </w:tbl>
    <w:p w14:paraId="702142F4" w14:textId="214029FB" w:rsidR="003C39B4" w:rsidRPr="00C03D96" w:rsidRDefault="003C39B4" w:rsidP="000C1396">
      <w:pPr>
        <w:jc w:val="center"/>
        <w:rPr>
          <w:color w:val="404040" w:themeColor="text1" w:themeTint="BF"/>
          <w:sz w:val="20"/>
          <w:szCs w:val="20"/>
        </w:rPr>
      </w:pPr>
      <w:r w:rsidRPr="00C03D96">
        <w:rPr>
          <w:b/>
          <w:color w:val="404040" w:themeColor="text1" w:themeTint="BF"/>
          <w:sz w:val="20"/>
          <w:szCs w:val="20"/>
        </w:rPr>
        <w:t>Fuente</w:t>
      </w:r>
      <w:r w:rsidRPr="00C03D96">
        <w:rPr>
          <w:color w:val="404040" w:themeColor="text1" w:themeTint="BF"/>
          <w:sz w:val="20"/>
          <w:szCs w:val="20"/>
        </w:rPr>
        <w:t xml:space="preserve">: </w:t>
      </w:r>
      <w:r w:rsidR="009D4BD6" w:rsidRPr="00C03D96">
        <w:rPr>
          <w:color w:val="404040" w:themeColor="text1" w:themeTint="BF"/>
          <w:sz w:val="20"/>
          <w:szCs w:val="20"/>
        </w:rPr>
        <w:t>PIEC</w:t>
      </w:r>
      <w:r w:rsidR="00083051" w:rsidRPr="00C03D96">
        <w:rPr>
          <w:color w:val="404040" w:themeColor="text1" w:themeTint="BF"/>
          <w:sz w:val="20"/>
          <w:szCs w:val="20"/>
        </w:rPr>
        <w:t xml:space="preserve"> 2023-2027 versión de julio de 2023</w:t>
      </w:r>
      <w:r w:rsidR="009D4BD6" w:rsidRPr="00C03D96">
        <w:rPr>
          <w:color w:val="404040" w:themeColor="text1" w:themeTint="BF"/>
          <w:sz w:val="20"/>
          <w:szCs w:val="20"/>
        </w:rPr>
        <w:t xml:space="preserve"> </w:t>
      </w:r>
      <w:r w:rsidRPr="00C03D96">
        <w:rPr>
          <w:color w:val="404040" w:themeColor="text1" w:themeTint="BF"/>
          <w:sz w:val="20"/>
          <w:szCs w:val="20"/>
        </w:rPr>
        <w:t>(</w:t>
      </w:r>
      <w:r w:rsidR="009D4BD6" w:rsidRPr="00C03D96">
        <w:rPr>
          <w:color w:val="404040" w:themeColor="text1" w:themeTint="BF"/>
          <w:sz w:val="20"/>
          <w:szCs w:val="20"/>
        </w:rPr>
        <w:t>UPME</w:t>
      </w:r>
      <w:r w:rsidRPr="00C03D96">
        <w:rPr>
          <w:color w:val="404040" w:themeColor="text1" w:themeTint="BF"/>
          <w:sz w:val="20"/>
          <w:szCs w:val="20"/>
        </w:rPr>
        <w:t>)</w:t>
      </w:r>
    </w:p>
    <w:p w14:paraId="048DB882" w14:textId="77777777" w:rsidR="000D0773" w:rsidRDefault="000D0773" w:rsidP="00084670">
      <w:pPr>
        <w:jc w:val="center"/>
      </w:pPr>
    </w:p>
    <w:p w14:paraId="1E18BBBC" w14:textId="0AC65648" w:rsidR="2A3179A5" w:rsidRDefault="11355AE6" w:rsidP="2A3179A5">
      <w:r>
        <w:t>La Unidad de Planeación Minero-Energética – UPME, para calcular el Índice de Cobertura de Energía Eléctrica – ICEE, requiere de información sobre el número total de viviendas en Colombia, y en particular de las que tienen acceso a energía eléctrica. Estos datos provienen de las proyecciones basadas en el Censo Nacional de Población y Viviendas - CNPV de 2018 (DANE) y de la Superintendencia de Servicios Públicos Domiciliarios - SSPD y los Operadores de Red – OR (UPME, 2023). Según la UPME, en ambas fuentes de información se identifican incongruencias y valores inusuales e incluso casos en los que no existen datos, por lo que es importante destacar que la misma está sujeta a la variabilidad e incertidumbre estadística inherente a estos procesos de estimación.</w:t>
      </w:r>
    </w:p>
    <w:p w14:paraId="566083AF" w14:textId="77777777" w:rsidR="00F74FB5" w:rsidRDefault="00F74FB5" w:rsidP="003C39B4"/>
    <w:p w14:paraId="17EE7008" w14:textId="0C886601" w:rsidR="00F74FB5" w:rsidRPr="00C523F7" w:rsidRDefault="7067BF2E" w:rsidP="006A0C53">
      <w:pPr>
        <w:pStyle w:val="Ttulo2"/>
        <w:rPr>
          <w:lang w:val="es-CO"/>
        </w:rPr>
      </w:pPr>
      <w:bookmarkStart w:id="20" w:name="_Toc150931705"/>
      <w:bookmarkStart w:id="21" w:name="_Ref150932900"/>
      <w:bookmarkStart w:id="22" w:name="_Toc153974101"/>
      <w:r w:rsidRPr="00C523F7">
        <w:rPr>
          <w:lang w:val="es-CO"/>
        </w:rPr>
        <w:t>Estimación de las viviendas rurales sin servicio</w:t>
      </w:r>
      <w:bookmarkEnd w:id="20"/>
      <w:bookmarkEnd w:id="21"/>
      <w:bookmarkEnd w:id="22"/>
    </w:p>
    <w:p w14:paraId="57D90A55" w14:textId="77777777" w:rsidR="00F74FB5" w:rsidRDefault="00F74FB5" w:rsidP="00837A4D"/>
    <w:p w14:paraId="7520893B" w14:textId="67CE356C" w:rsidR="00F74FB5" w:rsidRDefault="00F74FB5" w:rsidP="00C654A4">
      <w:bookmarkStart w:id="23" w:name="_Toc142928127"/>
      <w:r>
        <w:t xml:space="preserve">El problema a resolver en el PNER se traduce en lograr que las viviendas rurales del país cuenten con el servicio de energía, consecuentemente se debe tener dicho objetivo plenamente identificado. Por lo cual, se parte del ejercicio que realiza la UPME en la identificación de dichas necesidades. </w:t>
      </w:r>
    </w:p>
    <w:p w14:paraId="6FB8AC04" w14:textId="77777777" w:rsidR="00F74FB5" w:rsidRDefault="00F74FB5" w:rsidP="00F74FB5">
      <w:pPr>
        <w:ind w:firstLine="432"/>
      </w:pPr>
    </w:p>
    <w:p w14:paraId="7C3D8F98" w14:textId="2079D05D" w:rsidR="00F74FB5" w:rsidRDefault="0EF30E14" w:rsidP="00C654A4">
      <w:r>
        <w:t>Retomando los datos de la tabla 1</w:t>
      </w:r>
      <w:r w:rsidR="7D476E18">
        <w:t>,</w:t>
      </w:r>
      <w:r w:rsidR="69CA4B00">
        <w:t xml:space="preserve"> </w:t>
      </w:r>
      <w:r>
        <w:t>para el año 2018 el total de viviendas a nivel nacional era de 16.130.407, de las cuales 15.212.288 contaban con servicio de energía, lo que resulta en un ICEE nacional de 94,93%, es decir que se estima que 818.119 viviendas aún no tienen energía eléctrica. No obstante, a este nivel no se dispone de la cantidad de VSS a nivel rural. Por lo tanto, a efectos de estimar la cantidad de las viviendas que no tienen el servicio en las zonas rurales, a partir de la proporción de las viviendas rurales sin servicio a nivel municipal (957.039 de 1.225.303 total) se calculó la cantidad de viviendas rurales sobre el valor a nivel nacional (818.119), arrojando un total de 639.003.</w:t>
      </w:r>
    </w:p>
    <w:p w14:paraId="70EC8426" w14:textId="481BD0F2" w:rsidR="2B6E0234" w:rsidRDefault="2B6E0234" w:rsidP="2B6E0234"/>
    <w:p w14:paraId="1933F982" w14:textId="47D7D2EA" w:rsidR="00DC4688" w:rsidRDefault="201DF947">
      <w:r>
        <w:t xml:space="preserve">Adicionalmente, se asume que los municipios que en su categorización son netamente “Rural” y “Rural disperso”, se agregan las </w:t>
      </w:r>
      <w:r w:rsidR="47442272">
        <w:t>viviendas sin servicio</w:t>
      </w:r>
      <w:r w:rsidR="35A645D6">
        <w:t xml:space="preserve"> –</w:t>
      </w:r>
      <w:r>
        <w:t>VSS</w:t>
      </w:r>
      <w:r w:rsidR="7B3BFDD5">
        <w:t>, en un principio</w:t>
      </w:r>
      <w:r>
        <w:t xml:space="preserve"> ubicadas por la UPME en la cabecera municipal al valor de las zonas rurales, arrojando un total de 37.089. En consecuencia, se estima que </w:t>
      </w:r>
      <w:r w:rsidRPr="0064449D">
        <w:rPr>
          <w:i/>
          <w:iCs/>
        </w:rPr>
        <w:t>676.0</w:t>
      </w:r>
      <w:r w:rsidR="258A714C" w:rsidRPr="0064449D">
        <w:rPr>
          <w:i/>
          <w:iCs/>
        </w:rPr>
        <w:t>91</w:t>
      </w:r>
      <w:r w:rsidRPr="0BEA6AEF">
        <w:rPr>
          <w:i/>
          <w:iCs/>
          <w:color w:val="BF8F00" w:themeColor="accent4" w:themeShade="BF"/>
        </w:rPr>
        <w:t xml:space="preserve"> </w:t>
      </w:r>
      <w:r w:rsidRPr="0BEA6AEF">
        <w:rPr>
          <w:i/>
          <w:iCs/>
        </w:rPr>
        <w:t>viviendas sin servicio se ubican en las zonas rurales de los municipios</w:t>
      </w:r>
      <w:r>
        <w:t>, y su distribución se muestra en el</w:t>
      </w:r>
      <w:r w:rsidR="41635985">
        <w:t xml:space="preserve"> siguiente</w:t>
      </w:r>
      <w:r>
        <w:t xml:space="preserve"> mapa</w:t>
      </w:r>
      <w:r w:rsidR="41635985">
        <w:t xml:space="preserve">. </w:t>
      </w:r>
    </w:p>
    <w:p w14:paraId="35410443" w14:textId="4C47F5A7" w:rsidR="0BEA6AEF" w:rsidRDefault="0BEA6AEF" w:rsidP="0BEA6AEF"/>
    <w:p w14:paraId="299B0B98" w14:textId="77777777" w:rsidR="007D46ED" w:rsidRDefault="688FD972" w:rsidP="007D46ED">
      <w:r>
        <w:t xml:space="preserve">De estas viviendas sin servicio en las zonas rurales, </w:t>
      </w:r>
      <w:r w:rsidRPr="0064449D">
        <w:rPr>
          <w:i/>
          <w:iCs/>
        </w:rPr>
        <w:t>317.093</w:t>
      </w:r>
      <w:r>
        <w:t xml:space="preserve"> se ubican en los </w:t>
      </w:r>
      <w:r w:rsidRPr="0064449D">
        <w:rPr>
          <w:i/>
          <w:iCs/>
        </w:rPr>
        <w:t>350</w:t>
      </w:r>
      <w:r>
        <w:t xml:space="preserve"> municipios ZOMAC, PDET, PNIS. El agregado de las viviendas sin servicio a nivel departamental se presenta en la Gráfica 4-1. Siendo el departamento de La Guajira, quien presenta la mayor cantidad de viviendas por atender: 65.499, seguido de los departamentos de Magdalena, Bolívar, Córdoba y Cauca.</w:t>
      </w:r>
    </w:p>
    <w:p w14:paraId="38A7706F" w14:textId="77777777" w:rsidR="009B57D8" w:rsidRDefault="009B57D8" w:rsidP="007D46ED"/>
    <w:p w14:paraId="160C44C8" w14:textId="5A4E7345" w:rsidR="007D46ED" w:rsidRDefault="009B57D8" w:rsidP="007D46ED">
      <w:pPr>
        <w:jc w:val="center"/>
      </w:pPr>
      <w:bookmarkStart w:id="24" w:name="_Toc150927291"/>
      <w:bookmarkStart w:id="25" w:name="_Toc150927514"/>
      <w:bookmarkStart w:id="26" w:name="_Toc150928469"/>
      <w:bookmarkStart w:id="27" w:name="_Toc150932505"/>
      <w:bookmarkStart w:id="28" w:name="_Toc150932796"/>
      <w:bookmarkStart w:id="29" w:name="_Toc150932807"/>
      <w:bookmarkStart w:id="30" w:name="_Toc153974044"/>
      <w:r>
        <w:rPr>
          <w:noProof/>
          <w:lang w:eastAsia="es-CO"/>
        </w:rPr>
        <w:drawing>
          <wp:anchor distT="0" distB="0" distL="114300" distR="114300" simplePos="0" relativeHeight="251658258" behindDoc="0" locked="0" layoutInCell="1" allowOverlap="1" wp14:anchorId="4EAB9ECB" wp14:editId="1E6D0C0A">
            <wp:simplePos x="0" y="0"/>
            <wp:positionH relativeFrom="margin">
              <wp:align>center</wp:align>
            </wp:positionH>
            <wp:positionV relativeFrom="paragraph">
              <wp:posOffset>162560</wp:posOffset>
            </wp:positionV>
            <wp:extent cx="3150870" cy="4518660"/>
            <wp:effectExtent l="0" t="0" r="0" b="0"/>
            <wp:wrapTopAndBottom/>
            <wp:docPr id="98615082" name="Picture 98615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102" t="2615" r="3252" b="1610"/>
                    <a:stretch/>
                  </pic:blipFill>
                  <pic:spPr bwMode="auto">
                    <a:xfrm>
                      <a:off x="0" y="0"/>
                      <a:ext cx="3150870" cy="4518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46ED" w:rsidRPr="00C03D96">
        <w:rPr>
          <w:b/>
          <w:bCs/>
          <w:sz w:val="20"/>
          <w:szCs w:val="20"/>
        </w:rPr>
        <w:t xml:space="preserve">Figura </w:t>
      </w:r>
      <w:r w:rsidR="007D46ED">
        <w:rPr>
          <w:b/>
          <w:bCs/>
          <w:sz w:val="20"/>
          <w:szCs w:val="20"/>
        </w:rPr>
        <w:fldChar w:fldCharType="begin"/>
      </w:r>
      <w:r w:rsidR="007D46ED">
        <w:rPr>
          <w:b/>
          <w:bCs/>
          <w:sz w:val="20"/>
          <w:szCs w:val="20"/>
        </w:rPr>
        <w:instrText xml:space="preserve"> STYLEREF 1 \s </w:instrText>
      </w:r>
      <w:r w:rsidR="007D46ED">
        <w:rPr>
          <w:b/>
          <w:bCs/>
          <w:sz w:val="20"/>
          <w:szCs w:val="20"/>
        </w:rPr>
        <w:fldChar w:fldCharType="separate"/>
      </w:r>
      <w:r w:rsidR="005066F2">
        <w:rPr>
          <w:b/>
          <w:bCs/>
          <w:noProof/>
          <w:sz w:val="20"/>
          <w:szCs w:val="20"/>
        </w:rPr>
        <w:t>4</w:t>
      </w:r>
      <w:r w:rsidR="007D46ED">
        <w:rPr>
          <w:b/>
          <w:bCs/>
          <w:sz w:val="20"/>
          <w:szCs w:val="20"/>
        </w:rPr>
        <w:fldChar w:fldCharType="end"/>
      </w:r>
      <w:r w:rsidR="007D46ED">
        <w:rPr>
          <w:b/>
          <w:bCs/>
          <w:sz w:val="20"/>
          <w:szCs w:val="20"/>
        </w:rPr>
        <w:noBreakHyphen/>
      </w:r>
      <w:r w:rsidR="007D46ED">
        <w:rPr>
          <w:b/>
          <w:bCs/>
          <w:sz w:val="20"/>
          <w:szCs w:val="20"/>
        </w:rPr>
        <w:fldChar w:fldCharType="begin"/>
      </w:r>
      <w:r w:rsidR="007D46ED">
        <w:rPr>
          <w:b/>
          <w:bCs/>
          <w:sz w:val="20"/>
          <w:szCs w:val="20"/>
        </w:rPr>
        <w:instrText xml:space="preserve"> SEQ Figura \* ARABIC \s 1 </w:instrText>
      </w:r>
      <w:r w:rsidR="007D46ED">
        <w:rPr>
          <w:b/>
          <w:bCs/>
          <w:sz w:val="20"/>
          <w:szCs w:val="20"/>
        </w:rPr>
        <w:fldChar w:fldCharType="separate"/>
      </w:r>
      <w:r w:rsidR="005066F2">
        <w:rPr>
          <w:b/>
          <w:bCs/>
          <w:noProof/>
          <w:sz w:val="20"/>
          <w:szCs w:val="20"/>
        </w:rPr>
        <w:t>1</w:t>
      </w:r>
      <w:r w:rsidR="007D46ED">
        <w:rPr>
          <w:b/>
          <w:bCs/>
          <w:sz w:val="20"/>
          <w:szCs w:val="20"/>
        </w:rPr>
        <w:fldChar w:fldCharType="end"/>
      </w:r>
      <w:r w:rsidR="007D46ED" w:rsidRPr="00C03D96">
        <w:rPr>
          <w:sz w:val="20"/>
          <w:szCs w:val="20"/>
        </w:rPr>
        <w:t>:</w:t>
      </w:r>
      <w:r w:rsidR="007D46ED" w:rsidRPr="00C03D96">
        <w:rPr>
          <w:b/>
          <w:bCs/>
          <w:sz w:val="20"/>
          <w:szCs w:val="20"/>
        </w:rPr>
        <w:t xml:space="preserve"> </w:t>
      </w:r>
      <w:r w:rsidR="007D46ED" w:rsidRPr="009B57D8">
        <w:rPr>
          <w:i/>
          <w:iCs/>
          <w:sz w:val="20"/>
          <w:szCs w:val="20"/>
        </w:rPr>
        <w:t>Viviendas rurales sin servicio</w:t>
      </w:r>
      <w:bookmarkEnd w:id="24"/>
      <w:bookmarkEnd w:id="25"/>
      <w:bookmarkEnd w:id="26"/>
      <w:bookmarkEnd w:id="27"/>
      <w:bookmarkEnd w:id="28"/>
      <w:bookmarkEnd w:id="29"/>
      <w:r w:rsidR="007D46ED" w:rsidRPr="009B57D8">
        <w:rPr>
          <w:i/>
          <w:iCs/>
          <w:sz w:val="20"/>
          <w:szCs w:val="20"/>
        </w:rPr>
        <w:t xml:space="preserve"> a nivel municipal</w:t>
      </w:r>
      <w:bookmarkEnd w:id="30"/>
    </w:p>
    <w:p w14:paraId="76C71CA8" w14:textId="07C7CF0B" w:rsidR="00F74FB5" w:rsidRPr="00CB0A6D" w:rsidRDefault="005A0C39" w:rsidP="009B57D8">
      <w:pPr>
        <w:jc w:val="center"/>
        <w:rPr>
          <w:sz w:val="20"/>
          <w:szCs w:val="20"/>
        </w:rPr>
      </w:pPr>
      <w:r w:rsidRPr="00CB0A6D">
        <w:rPr>
          <w:b/>
          <w:bCs/>
          <w:sz w:val="20"/>
          <w:szCs w:val="20"/>
        </w:rPr>
        <w:t>Fuente:</w:t>
      </w:r>
      <w:r w:rsidR="00874531" w:rsidRPr="00CB0A6D">
        <w:rPr>
          <w:b/>
          <w:bCs/>
          <w:sz w:val="20"/>
          <w:szCs w:val="20"/>
        </w:rPr>
        <w:t xml:space="preserve"> </w:t>
      </w:r>
      <w:r w:rsidR="00874531" w:rsidRPr="00CB0A6D">
        <w:rPr>
          <w:sz w:val="20"/>
          <w:szCs w:val="20"/>
        </w:rPr>
        <w:t xml:space="preserve">UPME, elaboración </w:t>
      </w:r>
      <w:r w:rsidR="00C3321F" w:rsidRPr="00CB0A6D">
        <w:rPr>
          <w:sz w:val="20"/>
          <w:szCs w:val="20"/>
        </w:rPr>
        <w:t>propia</w:t>
      </w:r>
      <w:r w:rsidR="00874531" w:rsidRPr="00CB0A6D">
        <w:rPr>
          <w:sz w:val="20"/>
          <w:szCs w:val="20"/>
        </w:rPr>
        <w:t xml:space="preserve"> Minenergía</w:t>
      </w:r>
    </w:p>
    <w:bookmarkEnd w:id="23"/>
    <w:p w14:paraId="296566B0" w14:textId="6DE0F732" w:rsidR="0021272C" w:rsidRDefault="0021272C" w:rsidP="2B6E0234">
      <w:pPr>
        <w:rPr>
          <w:highlight w:val="yellow"/>
        </w:rPr>
      </w:pPr>
    </w:p>
    <w:p w14:paraId="5688EC6C" w14:textId="547C4DBD" w:rsidR="531D655A" w:rsidRPr="00CB0A6D" w:rsidRDefault="4667476A" w:rsidP="0BEA6AEF">
      <w:pPr>
        <w:jc w:val="center"/>
        <w:rPr>
          <w:i/>
          <w:iCs/>
          <w:sz w:val="20"/>
          <w:szCs w:val="20"/>
        </w:rPr>
      </w:pPr>
      <w:bookmarkStart w:id="31" w:name="_Toc153974012"/>
      <w:r w:rsidRPr="00CB0A6D">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4</w:t>
      </w:r>
      <w:r w:rsidR="00267127">
        <w:rPr>
          <w:b/>
          <w:bCs/>
          <w:sz w:val="20"/>
          <w:szCs w:val="20"/>
        </w:rPr>
        <w:fldChar w:fldCharType="end"/>
      </w:r>
      <w:r w:rsidR="000C1396">
        <w:rPr>
          <w:b/>
          <w:bCs/>
          <w:sz w:val="20"/>
          <w:szCs w:val="20"/>
        </w:rPr>
        <w:t>-</w:t>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1</w:t>
      </w:r>
      <w:r w:rsidR="00267127">
        <w:rPr>
          <w:b/>
          <w:bCs/>
          <w:sz w:val="20"/>
          <w:szCs w:val="20"/>
        </w:rPr>
        <w:fldChar w:fldCharType="end"/>
      </w:r>
      <w:r w:rsidRPr="00CB0A6D">
        <w:rPr>
          <w:b/>
          <w:bCs/>
          <w:sz w:val="20"/>
          <w:szCs w:val="20"/>
        </w:rPr>
        <w:t>:</w:t>
      </w:r>
      <w:r w:rsidRPr="00CB0A6D">
        <w:rPr>
          <w:sz w:val="20"/>
          <w:szCs w:val="20"/>
        </w:rPr>
        <w:t xml:space="preserve"> </w:t>
      </w:r>
      <w:r w:rsidRPr="0BEA6AEF">
        <w:rPr>
          <w:i/>
          <w:iCs/>
          <w:sz w:val="20"/>
          <w:szCs w:val="20"/>
        </w:rPr>
        <w:t xml:space="preserve">Viviendas </w:t>
      </w:r>
      <w:r w:rsidR="7DF2F65E" w:rsidRPr="0BEA6AEF">
        <w:rPr>
          <w:i/>
          <w:iCs/>
          <w:sz w:val="20"/>
          <w:szCs w:val="20"/>
        </w:rPr>
        <w:t>rurales sin servicio a nivel departamental</w:t>
      </w:r>
      <w:bookmarkEnd w:id="31"/>
    </w:p>
    <w:p w14:paraId="2526E504" w14:textId="2029FC46" w:rsidR="20CFB3E9" w:rsidRDefault="0D63A4A7" w:rsidP="0BEA6AEF">
      <w:pPr>
        <w:jc w:val="center"/>
      </w:pPr>
      <w:r>
        <w:rPr>
          <w:noProof/>
          <w:lang w:eastAsia="es-CO"/>
        </w:rPr>
        <w:drawing>
          <wp:inline distT="0" distB="0" distL="0" distR="0" wp14:anchorId="42744153" wp14:editId="355EB0A2">
            <wp:extent cx="5372774" cy="2664000"/>
            <wp:effectExtent l="0" t="0" r="0" b="3175"/>
            <wp:docPr id="1061373189" name="Picture 106137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372774" cy="2664000"/>
                    </a:xfrm>
                    <a:prstGeom prst="rect">
                      <a:avLst/>
                    </a:prstGeom>
                  </pic:spPr>
                </pic:pic>
              </a:graphicData>
            </a:graphic>
          </wp:inline>
        </w:drawing>
      </w:r>
    </w:p>
    <w:p w14:paraId="5F76C4EE" w14:textId="20888BCD" w:rsidR="531D655A" w:rsidRPr="00DD0947" w:rsidRDefault="4667476A" w:rsidP="00DD0947">
      <w:pPr>
        <w:jc w:val="center"/>
        <w:rPr>
          <w:b/>
          <w:bCs/>
          <w:sz w:val="20"/>
          <w:szCs w:val="20"/>
        </w:rPr>
      </w:pPr>
      <w:r w:rsidRPr="0BEA6AEF">
        <w:rPr>
          <w:b/>
          <w:bCs/>
          <w:sz w:val="20"/>
          <w:szCs w:val="20"/>
        </w:rPr>
        <w:t>Fuente:</w:t>
      </w:r>
      <w:r w:rsidRPr="0BEA6AEF">
        <w:rPr>
          <w:sz w:val="20"/>
          <w:szCs w:val="20"/>
        </w:rPr>
        <w:t xml:space="preserve"> UPME, elaboración propia Minenergía</w:t>
      </w:r>
    </w:p>
    <w:p w14:paraId="0D4D6252" w14:textId="31C662C5" w:rsidR="00203B02" w:rsidRDefault="5FC0E997" w:rsidP="008D5BF9">
      <w:pPr>
        <w:pStyle w:val="Ttulo1"/>
      </w:pPr>
      <w:bookmarkStart w:id="32" w:name="_Toc150931714"/>
      <w:bookmarkStart w:id="33" w:name="_Toc153974102"/>
      <w:r>
        <w:t>ESTRATEGIA DE FOCALIZACIÓN DE MUNICIPIOS</w:t>
      </w:r>
      <w:bookmarkEnd w:id="32"/>
      <w:bookmarkEnd w:id="33"/>
    </w:p>
    <w:p w14:paraId="5C02D051" w14:textId="77777777" w:rsidR="00700EEF" w:rsidRDefault="00700EEF" w:rsidP="00837A4D"/>
    <w:p w14:paraId="50B3B65B" w14:textId="66E78C6B" w:rsidR="00700EEF" w:rsidRDefault="00700EEF" w:rsidP="004C6857">
      <w:r>
        <w:t>La priorización de municipios tiene por objeto la aprobación de recursos públicos necesarios para la implementación de las soluciones energéticas en las zonas rurales del territorio nacional, priorizando los municipios con PDET, a fin de generar un mayor impacto en la población rural más vulnerable y más afectadas por el conflicto armado, considerando tanto las necesidades energéticas de estos territorios rurales como las condiciones socioambientales de los hogares que los habitan, dando alcance al Decreto 884 de 2107 y a las metas del PND 2022- 2026: “Colombia potencia mundial de la vida”.</w:t>
      </w:r>
    </w:p>
    <w:p w14:paraId="70CD5B0A" w14:textId="1A3CD665" w:rsidR="00F02A0D" w:rsidRDefault="00F02A0D" w:rsidP="00700EEF"/>
    <w:p w14:paraId="2C16C728" w14:textId="67360417" w:rsidR="16EB9AAF" w:rsidRDefault="6BBC0817">
      <w:r>
        <w:t xml:space="preserve">El capítulo presenta la estrategia de focalización de municipios en cinco momentos: (i) metodología indicativa de priorización de municipios para la implementación de las soluciones energéticas en las zonas rurales del país, (ii) municipios </w:t>
      </w:r>
      <w:r w:rsidR="4208E33F">
        <w:t xml:space="preserve">ZOMAC, </w:t>
      </w:r>
      <w:r>
        <w:t>PDET</w:t>
      </w:r>
      <w:r w:rsidR="6A975824">
        <w:t xml:space="preserve"> y PNIS</w:t>
      </w:r>
      <w:r>
        <w:t xml:space="preserve">, (iii) resultados obtenidos conforme a la metodología desarrollada, (iv) </w:t>
      </w:r>
      <w:r w:rsidR="6B5AE06F">
        <w:t xml:space="preserve">estimación de recursos a 2031 v) </w:t>
      </w:r>
      <w:r w:rsidR="077153C7">
        <w:t xml:space="preserve">priorización por cuadrantes y </w:t>
      </w:r>
      <w:r>
        <w:t>fases de implementación de las soluciones energéticas en las zonas rurales en congruencia con las metas del PN</w:t>
      </w:r>
      <w:r w:rsidR="4BFDEDD8">
        <w:t>D</w:t>
      </w:r>
      <w:r>
        <w:t xml:space="preserve"> 2022 – 2026 y del ODS7 (2031). </w:t>
      </w:r>
    </w:p>
    <w:p w14:paraId="410D0FD9" w14:textId="00D56DF0" w:rsidR="00700EEF" w:rsidRDefault="00700EEF"/>
    <w:p w14:paraId="71208DFA" w14:textId="3ABAFDA4" w:rsidR="00877101" w:rsidRPr="00C523F7" w:rsidRDefault="7A8B30E9" w:rsidP="006A0C53">
      <w:pPr>
        <w:pStyle w:val="Ttulo2"/>
        <w:rPr>
          <w:lang w:val="es-CO"/>
        </w:rPr>
      </w:pPr>
      <w:bookmarkStart w:id="34" w:name="_Toc150931715"/>
      <w:bookmarkStart w:id="35" w:name="_Toc153974103"/>
      <w:r w:rsidRPr="00C523F7">
        <w:rPr>
          <w:lang w:val="es-CO"/>
        </w:rPr>
        <w:t xml:space="preserve">Metodología indicativa de </w:t>
      </w:r>
      <w:r w:rsidR="2A2BFFB4" w:rsidRPr="00C523F7">
        <w:rPr>
          <w:lang w:val="es-CO"/>
        </w:rPr>
        <w:t xml:space="preserve">focalización </w:t>
      </w:r>
      <w:r w:rsidRPr="00C523F7">
        <w:rPr>
          <w:lang w:val="es-CO"/>
        </w:rPr>
        <w:t>de municipios</w:t>
      </w:r>
      <w:bookmarkEnd w:id="34"/>
      <w:bookmarkEnd w:id="35"/>
    </w:p>
    <w:p w14:paraId="450E95BC" w14:textId="77777777" w:rsidR="00877101" w:rsidRDefault="00877101" w:rsidP="00877101"/>
    <w:p w14:paraId="1135CC00" w14:textId="069A75CE" w:rsidR="0202D5CC" w:rsidRDefault="17B15C3F" w:rsidP="2A3179A5">
      <w:r>
        <w:t xml:space="preserve">Esta metodología se fundamenta en el Modelo BCG de análisis gráfico, también conocido como Matriz de Boston. La metodología y los elementos de cuantificación han sido adaptados y aplicados según las necesidades de los entes territoriales, con el fin de priorizar los municipios objeto de soluciones alternativas de electrificación rural. </w:t>
      </w:r>
    </w:p>
    <w:p w14:paraId="44DFAEEF" w14:textId="6D191372" w:rsidR="2A3179A5" w:rsidRDefault="2A3179A5" w:rsidP="2A3179A5"/>
    <w:p w14:paraId="77CD66CF" w14:textId="4201161B" w:rsidR="00700EEF" w:rsidRDefault="00700EEF" w:rsidP="004C6857">
      <w:r>
        <w:t xml:space="preserve">En tal sentido la </w:t>
      </w:r>
      <w:r w:rsidR="007A6ABC">
        <w:t xml:space="preserve">focalización </w:t>
      </w:r>
      <w:r>
        <w:t>se realiza a partir de un modelo indicativo sustentado en criterios técnicos, económicos y sociales, a partir de la gestión de información oficial disponible y del análisis de variables y microdatos para el conjunto de los municipios del país, tal como se presenta a continuación.</w:t>
      </w:r>
    </w:p>
    <w:p w14:paraId="72CD18FE" w14:textId="004DC9B8" w:rsidR="00700EEF" w:rsidRDefault="00700EEF" w:rsidP="002E6F02"/>
    <w:p w14:paraId="5576A406" w14:textId="77777777" w:rsidR="00B30E88" w:rsidRDefault="00B30E88" w:rsidP="002E6F02"/>
    <w:p w14:paraId="316AA23F" w14:textId="7DDF57AA" w:rsidR="00DD0947" w:rsidRDefault="452C166E" w:rsidP="0BEA6AEF">
      <w:pPr>
        <w:jc w:val="center"/>
        <w:rPr>
          <w:i/>
          <w:iCs/>
          <w:sz w:val="20"/>
          <w:szCs w:val="20"/>
        </w:rPr>
      </w:pPr>
      <w:bookmarkStart w:id="36" w:name="_Toc153974045"/>
      <w:r w:rsidRPr="00DD0947">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5</w:t>
      </w:r>
      <w:r w:rsidR="0033189D">
        <w:rPr>
          <w:b/>
          <w:bCs/>
          <w:sz w:val="20"/>
          <w:szCs w:val="20"/>
        </w:rPr>
        <w:fldChar w:fldCharType="end"/>
      </w:r>
      <w:r w:rsidR="0033189D">
        <w:rPr>
          <w:b/>
          <w:bCs/>
          <w:sz w:val="20"/>
          <w:szCs w:val="20"/>
        </w:rPr>
        <w:noBreakHyphen/>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1</w:t>
      </w:r>
      <w:r w:rsidR="0033189D">
        <w:rPr>
          <w:b/>
          <w:bCs/>
          <w:sz w:val="20"/>
          <w:szCs w:val="20"/>
        </w:rPr>
        <w:fldChar w:fldCharType="end"/>
      </w:r>
      <w:r w:rsidRPr="00DD0947">
        <w:rPr>
          <w:sz w:val="20"/>
          <w:szCs w:val="20"/>
        </w:rPr>
        <w:t xml:space="preserve">: </w:t>
      </w:r>
      <w:r w:rsidRPr="0BEA6AEF">
        <w:rPr>
          <w:i/>
          <w:iCs/>
          <w:sz w:val="20"/>
          <w:szCs w:val="20"/>
        </w:rPr>
        <w:t>Esquema de la metodología para la focalización de municipios</w:t>
      </w:r>
      <w:bookmarkEnd w:id="36"/>
    </w:p>
    <w:p w14:paraId="2913C77E" w14:textId="4DF62F6B" w:rsidR="00F07D47" w:rsidRPr="00DD0947" w:rsidRDefault="00F07D47" w:rsidP="00F07D47">
      <w:pPr>
        <w:jc w:val="center"/>
        <w:rPr>
          <w:i/>
          <w:iCs/>
          <w:sz w:val="20"/>
          <w:szCs w:val="20"/>
        </w:rPr>
      </w:pPr>
    </w:p>
    <w:p w14:paraId="6FCA3239" w14:textId="6C65DFB9" w:rsidR="002B785C" w:rsidRDefault="00F07D47" w:rsidP="2A3179A5">
      <w:pPr>
        <w:jc w:val="center"/>
      </w:pPr>
      <w:r>
        <w:rPr>
          <w:noProof/>
          <w:lang w:eastAsia="es-CO"/>
        </w:rPr>
        <w:drawing>
          <wp:inline distT="0" distB="0" distL="0" distR="0" wp14:anchorId="0487DCA8" wp14:editId="0B35B021">
            <wp:extent cx="4425168" cy="2319733"/>
            <wp:effectExtent l="0" t="0" r="0" b="4445"/>
            <wp:docPr id="780451925" name="Picture 78045192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0451925"/>
                    <pic:cNvPicPr/>
                  </pic:nvPicPr>
                  <pic:blipFill>
                    <a:blip r:embed="rId19">
                      <a:extLst>
                        <a:ext uri="{28A0092B-C50C-407E-A947-70E740481C1C}">
                          <a14:useLocalDpi xmlns:a14="http://schemas.microsoft.com/office/drawing/2010/main" val="0"/>
                        </a:ext>
                      </a:extLst>
                    </a:blip>
                    <a:stretch>
                      <a:fillRect/>
                    </a:stretch>
                  </pic:blipFill>
                  <pic:spPr>
                    <a:xfrm>
                      <a:off x="0" y="0"/>
                      <a:ext cx="4425168" cy="2319733"/>
                    </a:xfrm>
                    <a:prstGeom prst="rect">
                      <a:avLst/>
                    </a:prstGeom>
                  </pic:spPr>
                </pic:pic>
              </a:graphicData>
            </a:graphic>
          </wp:inline>
        </w:drawing>
      </w:r>
    </w:p>
    <w:p w14:paraId="63E27899" w14:textId="5665AFCF" w:rsidR="00DD0947" w:rsidRPr="00DD0947" w:rsidRDefault="0AE53722" w:rsidP="00DD0947">
      <w:pPr>
        <w:jc w:val="center"/>
        <w:rPr>
          <w:b/>
          <w:bCs/>
        </w:rPr>
      </w:pPr>
      <w:r w:rsidRPr="00DD0947">
        <w:rPr>
          <w:b/>
          <w:bCs/>
          <w:sz w:val="20"/>
          <w:szCs w:val="20"/>
        </w:rPr>
        <w:t xml:space="preserve">Fuente: </w:t>
      </w:r>
      <w:r w:rsidRPr="00DD0947">
        <w:rPr>
          <w:sz w:val="20"/>
          <w:szCs w:val="20"/>
        </w:rPr>
        <w:t>Elaboración propia Minenergí</w:t>
      </w:r>
      <w:r w:rsidR="00DD0947">
        <w:rPr>
          <w:sz w:val="20"/>
          <w:szCs w:val="20"/>
        </w:rPr>
        <w:t>a</w:t>
      </w:r>
    </w:p>
    <w:p w14:paraId="760CC63A" w14:textId="0163493B" w:rsidR="00DD0947" w:rsidRDefault="00DD0947" w:rsidP="2A3179A5"/>
    <w:p w14:paraId="033948FB" w14:textId="54AC2850" w:rsidR="76985444" w:rsidRDefault="76985444" w:rsidP="2A3179A5">
      <w:r>
        <w:t xml:space="preserve">El proceso inicia por la identificación de las variables que caractericen los municipios, sobre éstas se procede a la obtención de los datos, luego se procede a ponderar estas variables y a ubicarlas dentro de la matriz de impacto-esfuerzo, que se explica en el numeral </w:t>
      </w:r>
      <w:r w:rsidR="00A500E9">
        <w:t>5.1.1</w:t>
      </w:r>
      <w:r>
        <w:t xml:space="preserve">. </w:t>
      </w:r>
      <w:r w:rsidR="23960CB0">
        <w:t xml:space="preserve">A partir de lo anterior, cada municipio queda ubicado en un cuadrante, para luego cruzar con el costo de lograr la </w:t>
      </w:r>
      <w:r w:rsidR="41F4FCC6">
        <w:t>universalización</w:t>
      </w:r>
      <w:r w:rsidR="23960CB0">
        <w:t xml:space="preserve"> de acuerdo con los resultados del PIEC 2019</w:t>
      </w:r>
      <w:r w:rsidR="544B8DF1">
        <w:t xml:space="preserve"> – </w:t>
      </w:r>
      <w:r w:rsidR="23960CB0">
        <w:t>2023</w:t>
      </w:r>
      <w:r w:rsidR="544B8DF1">
        <w:t xml:space="preserve">, </w:t>
      </w:r>
      <w:r w:rsidR="4271FE8A">
        <w:t xml:space="preserve">los resultados para </w:t>
      </w:r>
      <w:r w:rsidR="544B8DF1">
        <w:t xml:space="preserve">el subconjunto de los municipios ZOMAC, PDET, PNIS. </w:t>
      </w:r>
    </w:p>
    <w:p w14:paraId="38895553" w14:textId="67A46642" w:rsidR="2A3179A5" w:rsidRDefault="2A3179A5" w:rsidP="2A3179A5"/>
    <w:p w14:paraId="32112591" w14:textId="3272437A" w:rsidR="6F688697" w:rsidRDefault="71216A95" w:rsidP="2A3179A5">
      <w:r>
        <w:t xml:space="preserve">De otra parte, a partir de la información histórica de los recursos ejecutados de los Fondos FAER, FAZNI, </w:t>
      </w:r>
      <w:r w:rsidR="5E6656B8">
        <w:t xml:space="preserve">Recursos IPSE para implementación, </w:t>
      </w:r>
      <w:r>
        <w:t>SGR,</w:t>
      </w:r>
      <w:r w:rsidR="4E3AA955">
        <w:t xml:space="preserve"> </w:t>
      </w:r>
      <w:r>
        <w:t>OxI</w:t>
      </w:r>
      <w:r w:rsidR="393102CF">
        <w:t xml:space="preserve"> y excedente del PRONE,</w:t>
      </w:r>
      <w:r>
        <w:t xml:space="preserve"> se estima los posibles recursos que puedan ser destinados a la universalización al 20</w:t>
      </w:r>
      <w:r w:rsidR="601F33CA">
        <w:t>31, y sobre éstos se procede a priorizar los municipios desde el cuadrante 1 al cuadrante 4.</w:t>
      </w:r>
    </w:p>
    <w:p w14:paraId="1EBDEDB7" w14:textId="38CAB5AF" w:rsidR="2A3179A5" w:rsidRDefault="2A3179A5" w:rsidP="2A3179A5"/>
    <w:p w14:paraId="0EE89AB8" w14:textId="320F9C33" w:rsidR="00203B02" w:rsidRDefault="1AEFC9E2" w:rsidP="00E05B69">
      <w:pPr>
        <w:pStyle w:val="Ttulo3"/>
      </w:pPr>
      <w:bookmarkStart w:id="37" w:name="_Toc150931716"/>
      <w:bookmarkStart w:id="38" w:name="_Toc153974104"/>
      <w:r>
        <w:t>Matriz de focalización de m</w:t>
      </w:r>
      <w:r w:rsidR="7A8B30E9">
        <w:t>unicipios</w:t>
      </w:r>
      <w:bookmarkEnd w:id="37"/>
      <w:bookmarkEnd w:id="38"/>
    </w:p>
    <w:p w14:paraId="742C5965" w14:textId="77777777" w:rsidR="00700EEF" w:rsidRDefault="00700EEF" w:rsidP="00837A4D"/>
    <w:p w14:paraId="3923E950" w14:textId="21A1E21F" w:rsidR="00700EEF" w:rsidRDefault="51067984" w:rsidP="004C6857">
      <w:r>
        <w:t xml:space="preserve">La matriz de </w:t>
      </w:r>
      <w:r w:rsidR="3C9ADE07">
        <w:t xml:space="preserve">focalización </w:t>
      </w:r>
      <w:r>
        <w:t xml:space="preserve">de municipios se establece a partir de dos dimensiones en cuatro cuadrantes que determinan niveles de impacto – esfuerzo, en el desarrollo de soluciones energéticas por municipio y en función de la universalización del servicio de energía eléctrica en las zonas rurales del país (ver </w:t>
      </w:r>
      <w:r w:rsidR="003A0780">
        <w:t>figura 5-2</w:t>
      </w:r>
      <w:r>
        <w:t>).</w:t>
      </w:r>
    </w:p>
    <w:p w14:paraId="5E3F8C70" w14:textId="77777777" w:rsidR="007B2027" w:rsidRDefault="007B2027" w:rsidP="004C6857"/>
    <w:p w14:paraId="31BA827F" w14:textId="7BEB633B" w:rsidR="00700EEF" w:rsidRPr="00774790" w:rsidRDefault="5DE1DB12" w:rsidP="0BEA6AEF">
      <w:pPr>
        <w:jc w:val="center"/>
        <w:rPr>
          <w:i/>
          <w:iCs/>
          <w:color w:val="000000"/>
          <w:sz w:val="20"/>
          <w:szCs w:val="20"/>
        </w:rPr>
      </w:pPr>
      <w:bookmarkStart w:id="39" w:name="_Toc153974046"/>
      <w:r w:rsidRPr="00774790">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5</w:t>
      </w:r>
      <w:r w:rsidR="0033189D">
        <w:rPr>
          <w:b/>
          <w:bCs/>
          <w:sz w:val="20"/>
          <w:szCs w:val="20"/>
        </w:rPr>
        <w:fldChar w:fldCharType="end"/>
      </w:r>
      <w:r w:rsidR="63718F5F" w:rsidRPr="0BEA6AEF">
        <w:rPr>
          <w:b/>
          <w:bCs/>
          <w:sz w:val="20"/>
          <w:szCs w:val="20"/>
        </w:rPr>
        <w:t>-</w:t>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2</w:t>
      </w:r>
      <w:r w:rsidR="0033189D">
        <w:rPr>
          <w:b/>
          <w:bCs/>
          <w:sz w:val="20"/>
          <w:szCs w:val="20"/>
        </w:rPr>
        <w:fldChar w:fldCharType="end"/>
      </w:r>
      <w:r w:rsidR="17B15C3F" w:rsidRPr="00774790">
        <w:rPr>
          <w:color w:val="000000"/>
          <w:sz w:val="20"/>
          <w:szCs w:val="20"/>
        </w:rPr>
        <w:t xml:space="preserve">: </w:t>
      </w:r>
      <w:r w:rsidR="17B15C3F" w:rsidRPr="0BEA6AEF">
        <w:rPr>
          <w:i/>
          <w:iCs/>
          <w:sz w:val="20"/>
          <w:szCs w:val="20"/>
        </w:rPr>
        <w:t>Matriz de</w:t>
      </w:r>
      <w:r w:rsidR="63E48B2E" w:rsidRPr="0BEA6AEF">
        <w:rPr>
          <w:i/>
          <w:iCs/>
          <w:color w:val="000000"/>
          <w:sz w:val="20"/>
          <w:szCs w:val="20"/>
        </w:rPr>
        <w:t xml:space="preserve"> Priorización Indicativa de m</w:t>
      </w:r>
      <w:r w:rsidR="17B15C3F" w:rsidRPr="0BEA6AEF">
        <w:rPr>
          <w:i/>
          <w:iCs/>
          <w:color w:val="000000"/>
          <w:sz w:val="20"/>
          <w:szCs w:val="20"/>
        </w:rPr>
        <w:t>unicipios</w:t>
      </w:r>
      <w:bookmarkEnd w:id="39"/>
    </w:p>
    <w:p w14:paraId="44C65833" w14:textId="4DD3E89A" w:rsidR="00774790" w:rsidRDefault="00700EEF" w:rsidP="00774790">
      <w:pPr>
        <w:ind w:left="425"/>
        <w:jc w:val="center"/>
      </w:pPr>
      <w:r>
        <w:rPr>
          <w:noProof/>
          <w:lang w:eastAsia="es-CO"/>
        </w:rPr>
        <w:drawing>
          <wp:inline distT="0" distB="0" distL="0" distR="0" wp14:anchorId="7B76F939" wp14:editId="03355CC2">
            <wp:extent cx="4287769" cy="216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439" t="2828" r="1678" b="3853"/>
                    <a:stretch/>
                  </pic:blipFill>
                  <pic:spPr bwMode="auto">
                    <a:xfrm>
                      <a:off x="0" y="0"/>
                      <a:ext cx="4287769"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B46C69F" w14:textId="7233B57C" w:rsidR="00700EEF" w:rsidRPr="00774790" w:rsidRDefault="00700EEF" w:rsidP="00774790">
      <w:pPr>
        <w:ind w:left="425"/>
        <w:jc w:val="center"/>
        <w:rPr>
          <w:sz w:val="20"/>
          <w:szCs w:val="20"/>
        </w:rPr>
      </w:pPr>
      <w:r w:rsidRPr="00774790">
        <w:rPr>
          <w:b/>
          <w:sz w:val="20"/>
          <w:szCs w:val="20"/>
        </w:rPr>
        <w:t>Fuente:</w:t>
      </w:r>
      <w:r w:rsidRPr="00774790">
        <w:rPr>
          <w:sz w:val="20"/>
          <w:szCs w:val="20"/>
        </w:rPr>
        <w:t xml:space="preserve"> </w:t>
      </w:r>
      <w:r w:rsidR="002B5D91" w:rsidRPr="00774790">
        <w:rPr>
          <w:sz w:val="20"/>
          <w:szCs w:val="20"/>
        </w:rPr>
        <w:t>Elaboración propia Minenergia</w:t>
      </w:r>
    </w:p>
    <w:p w14:paraId="04552DF7" w14:textId="77777777" w:rsidR="00700EEF" w:rsidRDefault="00700EEF" w:rsidP="00700EEF">
      <w:pPr>
        <w:ind w:left="284"/>
        <w:jc w:val="center"/>
        <w:rPr>
          <w:color w:val="000000"/>
        </w:rPr>
      </w:pPr>
    </w:p>
    <w:p w14:paraId="153EB0F5" w14:textId="3261FB61" w:rsidR="00700EEF" w:rsidRDefault="00700EEF" w:rsidP="00E56416">
      <w:r>
        <w:t xml:space="preserve">El eje “Y” cuantifica el valor correspondiente al </w:t>
      </w:r>
      <w:r w:rsidRPr="003A0780">
        <w:rPr>
          <w:bCs/>
        </w:rPr>
        <w:t>IMPACTO POSITIVO que causa la electrificación de viviendas rurales sin servicio por municipio; y el eje “X” cuantifica el ESFUERZO re</w:t>
      </w:r>
      <w:r>
        <w:t xml:space="preserve">querido para el desarrollo de las soluciones de electrificación rural por municipio. El resultado corresponde a un par de valores equivalentes a una coordenada en el plano del gráfico, lo que determina la ubicación de los municipios en los cuadrantes y, por ende, su grado de priorización para la implementación. </w:t>
      </w:r>
    </w:p>
    <w:p w14:paraId="73F58BC8" w14:textId="77777777" w:rsidR="00700EEF" w:rsidRDefault="00700EEF" w:rsidP="00700EEF">
      <w:pPr>
        <w:ind w:firstLine="432"/>
      </w:pPr>
    </w:p>
    <w:p w14:paraId="21176FC3" w14:textId="40C12A1B" w:rsidR="00700EEF" w:rsidRDefault="75BD95CA" w:rsidP="00E56416">
      <w:r>
        <w:t xml:space="preserve">En consecuencia, la matriz ilustra el mayor impacto y menor esfuerzo en los municipios ubicados en el Cuadrante I, contrario a los municipios ubicados en el Cuadrante IV que, para el desarrollo de proyectos de electrificación rural, demandarán de un mayor esfuerzo frente a un menor impacto. Los municipios serán priorizados según valores de los cuadrantes, con prevalencia de los que registran mayor impacto y menor esfuerzo, dando lugar a varias fases o momentos de implementación (ver </w:t>
      </w:r>
      <w:r w:rsidR="6E34E649">
        <w:t>t</w:t>
      </w:r>
      <w:r>
        <w:t xml:space="preserve">abla </w:t>
      </w:r>
      <w:r w:rsidR="6E34E649">
        <w:t>5</w:t>
      </w:r>
      <w:r w:rsidR="63C9B768">
        <w:t>-</w:t>
      </w:r>
      <w:r w:rsidR="6E34E649">
        <w:t>1</w:t>
      </w:r>
      <w:r>
        <w:t xml:space="preserve"> y </w:t>
      </w:r>
      <w:r w:rsidR="6E34E649">
        <w:t>5</w:t>
      </w:r>
      <w:r w:rsidR="6DD62F07">
        <w:t>-</w:t>
      </w:r>
      <w:r w:rsidR="6E34E649">
        <w:t>2</w:t>
      </w:r>
      <w:r>
        <w:t xml:space="preserve">). </w:t>
      </w:r>
    </w:p>
    <w:p w14:paraId="5459A070" w14:textId="04A65AFA" w:rsidR="0BEA6AEF" w:rsidRDefault="0BEA6AEF" w:rsidP="0BEA6AEF"/>
    <w:p w14:paraId="604E43E9" w14:textId="126B6384" w:rsidR="00700EEF" w:rsidRDefault="00700EEF" w:rsidP="007B2027"/>
    <w:p w14:paraId="75DCC5CF" w14:textId="62F3C896" w:rsidR="00700EEF" w:rsidRPr="00D80164" w:rsidRDefault="00700EEF" w:rsidP="000B798C">
      <w:pPr>
        <w:jc w:val="center"/>
        <w:rPr>
          <w:i/>
          <w:iCs/>
          <w:sz w:val="20"/>
          <w:szCs w:val="20"/>
        </w:rPr>
      </w:pPr>
      <w:bookmarkStart w:id="40" w:name="_Toc153974075"/>
      <w:r w:rsidRPr="00D80164">
        <w:rPr>
          <w:b/>
          <w:sz w:val="20"/>
          <w:szCs w:val="20"/>
        </w:rPr>
        <w:t xml:space="preserve">Tabla </w:t>
      </w:r>
      <w:r w:rsidR="00F17423" w:rsidRPr="00D80164">
        <w:rPr>
          <w:b/>
          <w:sz w:val="20"/>
          <w:szCs w:val="20"/>
        </w:rPr>
        <w:fldChar w:fldCharType="begin"/>
      </w:r>
      <w:r w:rsidR="00F17423" w:rsidRPr="00D80164">
        <w:rPr>
          <w:b/>
          <w:sz w:val="20"/>
          <w:szCs w:val="20"/>
        </w:rPr>
        <w:instrText xml:space="preserve"> STYLEREF 1 \s </w:instrText>
      </w:r>
      <w:r w:rsidR="00F17423" w:rsidRPr="00D80164">
        <w:rPr>
          <w:b/>
          <w:sz w:val="20"/>
          <w:szCs w:val="20"/>
        </w:rPr>
        <w:fldChar w:fldCharType="separate"/>
      </w:r>
      <w:r w:rsidR="005066F2">
        <w:rPr>
          <w:b/>
          <w:noProof/>
          <w:sz w:val="20"/>
          <w:szCs w:val="20"/>
        </w:rPr>
        <w:t>5</w:t>
      </w:r>
      <w:r w:rsidR="00F17423" w:rsidRPr="00D80164">
        <w:rPr>
          <w:b/>
          <w:sz w:val="20"/>
          <w:szCs w:val="20"/>
        </w:rPr>
        <w:fldChar w:fldCharType="end"/>
      </w:r>
      <w:r w:rsidR="00F17423" w:rsidRPr="00D80164">
        <w:rPr>
          <w:b/>
          <w:sz w:val="20"/>
          <w:szCs w:val="20"/>
        </w:rPr>
        <w:t>.</w:t>
      </w:r>
      <w:r w:rsidR="00F17423" w:rsidRPr="00D80164">
        <w:rPr>
          <w:b/>
          <w:sz w:val="20"/>
          <w:szCs w:val="20"/>
        </w:rPr>
        <w:fldChar w:fldCharType="begin"/>
      </w:r>
      <w:r w:rsidR="00F17423" w:rsidRPr="00D80164">
        <w:rPr>
          <w:b/>
          <w:sz w:val="20"/>
          <w:szCs w:val="20"/>
        </w:rPr>
        <w:instrText xml:space="preserve"> SEQ Tabla \* ARABIC \s 1 </w:instrText>
      </w:r>
      <w:r w:rsidR="00F17423" w:rsidRPr="00D80164">
        <w:rPr>
          <w:b/>
          <w:sz w:val="20"/>
          <w:szCs w:val="20"/>
        </w:rPr>
        <w:fldChar w:fldCharType="separate"/>
      </w:r>
      <w:r w:rsidR="005066F2">
        <w:rPr>
          <w:b/>
          <w:noProof/>
          <w:sz w:val="20"/>
          <w:szCs w:val="20"/>
        </w:rPr>
        <w:t>1</w:t>
      </w:r>
      <w:r w:rsidR="00F17423" w:rsidRPr="00D80164">
        <w:rPr>
          <w:b/>
          <w:sz w:val="20"/>
          <w:szCs w:val="20"/>
        </w:rPr>
        <w:fldChar w:fldCharType="end"/>
      </w:r>
      <w:r w:rsidRPr="00D80164">
        <w:rPr>
          <w:b/>
          <w:sz w:val="20"/>
          <w:szCs w:val="20"/>
        </w:rPr>
        <w:t xml:space="preserve">: </w:t>
      </w:r>
      <w:r w:rsidRPr="00D80164">
        <w:rPr>
          <w:i/>
          <w:iCs/>
          <w:sz w:val="20"/>
          <w:szCs w:val="20"/>
        </w:rPr>
        <w:t>Convención resultados metodología de priorización indicativa</w:t>
      </w:r>
      <w:bookmarkEnd w:id="40"/>
    </w:p>
    <w:tbl>
      <w:tblPr>
        <w:tblW w:w="6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1838"/>
        <w:gridCol w:w="1149"/>
        <w:gridCol w:w="1308"/>
        <w:gridCol w:w="1351"/>
        <w:gridCol w:w="1351"/>
      </w:tblGrid>
      <w:tr w:rsidR="00700EEF" w14:paraId="791B96E8" w14:textId="77777777" w:rsidTr="006264EA">
        <w:trPr>
          <w:trHeight w:val="270"/>
          <w:jc w:val="center"/>
        </w:trPr>
        <w:tc>
          <w:tcPr>
            <w:tcW w:w="1838" w:type="dxa"/>
            <w:vMerge w:val="restart"/>
            <w:shd w:val="clear" w:color="auto" w:fill="auto"/>
            <w:vAlign w:val="center"/>
          </w:tcPr>
          <w:p w14:paraId="4DD9DF65" w14:textId="77777777" w:rsidR="00700EEF" w:rsidRPr="001705EB" w:rsidRDefault="00700EEF" w:rsidP="006264EA">
            <w:pPr>
              <w:jc w:val="center"/>
              <w:rPr>
                <w:b/>
                <w:color w:val="000000"/>
                <w:sz w:val="20"/>
                <w:szCs w:val="20"/>
              </w:rPr>
            </w:pPr>
            <w:r w:rsidRPr="001705EB">
              <w:rPr>
                <w:b/>
                <w:color w:val="000000"/>
                <w:sz w:val="20"/>
                <w:szCs w:val="20"/>
              </w:rPr>
              <w:t>DIMENSIONES</w:t>
            </w:r>
          </w:p>
        </w:tc>
        <w:tc>
          <w:tcPr>
            <w:tcW w:w="5159" w:type="dxa"/>
            <w:gridSpan w:val="4"/>
            <w:shd w:val="clear" w:color="auto" w:fill="auto"/>
            <w:vAlign w:val="center"/>
          </w:tcPr>
          <w:p w14:paraId="3A5C1197" w14:textId="77777777" w:rsidR="00700EEF" w:rsidRPr="001705EB" w:rsidRDefault="00700EEF" w:rsidP="006264EA">
            <w:pPr>
              <w:jc w:val="center"/>
              <w:rPr>
                <w:b/>
                <w:color w:val="000000"/>
                <w:sz w:val="20"/>
                <w:szCs w:val="20"/>
              </w:rPr>
            </w:pPr>
            <w:r w:rsidRPr="001705EB">
              <w:rPr>
                <w:b/>
                <w:color w:val="000000"/>
                <w:sz w:val="20"/>
                <w:szCs w:val="20"/>
              </w:rPr>
              <w:t>CUADRANTES</w:t>
            </w:r>
          </w:p>
        </w:tc>
      </w:tr>
      <w:tr w:rsidR="00700EEF" w14:paraId="26EA486C" w14:textId="77777777" w:rsidTr="006264EA">
        <w:trPr>
          <w:trHeight w:val="288"/>
          <w:jc w:val="center"/>
        </w:trPr>
        <w:tc>
          <w:tcPr>
            <w:tcW w:w="1838" w:type="dxa"/>
            <w:vMerge/>
            <w:shd w:val="clear" w:color="auto" w:fill="auto"/>
            <w:vAlign w:val="center"/>
          </w:tcPr>
          <w:p w14:paraId="3279464E" w14:textId="77777777" w:rsidR="00700EEF" w:rsidRPr="001705EB" w:rsidRDefault="00700EEF" w:rsidP="006264EA">
            <w:pPr>
              <w:widowControl w:val="0"/>
              <w:pBdr>
                <w:top w:val="nil"/>
                <w:left w:val="nil"/>
                <w:bottom w:val="nil"/>
                <w:right w:val="nil"/>
                <w:between w:val="nil"/>
              </w:pBdr>
              <w:jc w:val="left"/>
              <w:rPr>
                <w:b/>
                <w:color w:val="000000"/>
                <w:sz w:val="20"/>
                <w:szCs w:val="20"/>
              </w:rPr>
            </w:pPr>
          </w:p>
        </w:tc>
        <w:tc>
          <w:tcPr>
            <w:tcW w:w="1149" w:type="dxa"/>
            <w:shd w:val="clear" w:color="auto" w:fill="auto"/>
            <w:vAlign w:val="center"/>
          </w:tcPr>
          <w:p w14:paraId="718AFA45" w14:textId="77777777" w:rsidR="00700EEF" w:rsidRPr="001705EB" w:rsidRDefault="00700EEF" w:rsidP="006264EA">
            <w:pPr>
              <w:jc w:val="center"/>
              <w:rPr>
                <w:b/>
                <w:color w:val="000000"/>
                <w:sz w:val="20"/>
                <w:szCs w:val="20"/>
              </w:rPr>
            </w:pPr>
            <w:r w:rsidRPr="001705EB">
              <w:rPr>
                <w:b/>
                <w:color w:val="000000"/>
                <w:sz w:val="20"/>
                <w:szCs w:val="20"/>
              </w:rPr>
              <w:t>I</w:t>
            </w:r>
          </w:p>
        </w:tc>
        <w:tc>
          <w:tcPr>
            <w:tcW w:w="1308" w:type="dxa"/>
            <w:shd w:val="clear" w:color="auto" w:fill="auto"/>
            <w:vAlign w:val="center"/>
          </w:tcPr>
          <w:p w14:paraId="7BB02465" w14:textId="77777777" w:rsidR="00700EEF" w:rsidRPr="001705EB" w:rsidRDefault="00700EEF" w:rsidP="006264EA">
            <w:pPr>
              <w:jc w:val="center"/>
              <w:rPr>
                <w:b/>
                <w:color w:val="000000"/>
                <w:sz w:val="20"/>
                <w:szCs w:val="20"/>
              </w:rPr>
            </w:pPr>
            <w:r w:rsidRPr="001705EB">
              <w:rPr>
                <w:b/>
                <w:color w:val="000000"/>
                <w:sz w:val="20"/>
                <w:szCs w:val="20"/>
              </w:rPr>
              <w:t>II</w:t>
            </w:r>
          </w:p>
        </w:tc>
        <w:tc>
          <w:tcPr>
            <w:tcW w:w="1351" w:type="dxa"/>
            <w:shd w:val="clear" w:color="auto" w:fill="auto"/>
            <w:vAlign w:val="center"/>
          </w:tcPr>
          <w:p w14:paraId="2F71364C" w14:textId="77777777" w:rsidR="00700EEF" w:rsidRPr="001705EB" w:rsidRDefault="00700EEF" w:rsidP="006264EA">
            <w:pPr>
              <w:jc w:val="center"/>
              <w:rPr>
                <w:b/>
                <w:color w:val="000000"/>
                <w:sz w:val="20"/>
                <w:szCs w:val="20"/>
              </w:rPr>
            </w:pPr>
            <w:r w:rsidRPr="001705EB">
              <w:rPr>
                <w:b/>
                <w:color w:val="000000"/>
                <w:sz w:val="20"/>
                <w:szCs w:val="20"/>
              </w:rPr>
              <w:t>III</w:t>
            </w:r>
          </w:p>
        </w:tc>
        <w:tc>
          <w:tcPr>
            <w:tcW w:w="1351" w:type="dxa"/>
            <w:shd w:val="clear" w:color="auto" w:fill="auto"/>
            <w:vAlign w:val="center"/>
          </w:tcPr>
          <w:p w14:paraId="253CC1FA" w14:textId="77777777" w:rsidR="00700EEF" w:rsidRPr="001705EB" w:rsidRDefault="00700EEF" w:rsidP="006264EA">
            <w:pPr>
              <w:jc w:val="center"/>
              <w:rPr>
                <w:b/>
                <w:color w:val="000000"/>
                <w:sz w:val="20"/>
                <w:szCs w:val="20"/>
              </w:rPr>
            </w:pPr>
            <w:r w:rsidRPr="001705EB">
              <w:rPr>
                <w:b/>
                <w:color w:val="000000"/>
                <w:sz w:val="20"/>
                <w:szCs w:val="20"/>
              </w:rPr>
              <w:t>IV</w:t>
            </w:r>
          </w:p>
        </w:tc>
      </w:tr>
      <w:tr w:rsidR="00700EEF" w14:paraId="119B6AE1" w14:textId="77777777" w:rsidTr="006264EA">
        <w:trPr>
          <w:trHeight w:val="407"/>
          <w:jc w:val="center"/>
        </w:trPr>
        <w:tc>
          <w:tcPr>
            <w:tcW w:w="1838" w:type="dxa"/>
            <w:shd w:val="clear" w:color="auto" w:fill="auto"/>
            <w:vAlign w:val="center"/>
          </w:tcPr>
          <w:p w14:paraId="04E91E58" w14:textId="77777777" w:rsidR="00700EEF" w:rsidRPr="001705EB" w:rsidRDefault="00700EEF" w:rsidP="006264EA">
            <w:pPr>
              <w:jc w:val="center"/>
              <w:rPr>
                <w:b/>
                <w:color w:val="000000"/>
                <w:sz w:val="20"/>
                <w:szCs w:val="20"/>
              </w:rPr>
            </w:pPr>
            <w:r w:rsidRPr="001705EB">
              <w:rPr>
                <w:b/>
                <w:color w:val="000000"/>
                <w:sz w:val="20"/>
                <w:szCs w:val="20"/>
              </w:rPr>
              <w:t>Impacto</w:t>
            </w:r>
          </w:p>
        </w:tc>
        <w:tc>
          <w:tcPr>
            <w:tcW w:w="1149" w:type="dxa"/>
            <w:shd w:val="clear" w:color="auto" w:fill="C6E0B4"/>
            <w:vAlign w:val="center"/>
          </w:tcPr>
          <w:p w14:paraId="7E3DD7E7" w14:textId="77777777" w:rsidR="00700EEF" w:rsidRPr="001705EB" w:rsidRDefault="00700EEF" w:rsidP="006264EA">
            <w:pPr>
              <w:jc w:val="center"/>
              <w:rPr>
                <w:color w:val="000000"/>
                <w:sz w:val="20"/>
                <w:szCs w:val="20"/>
              </w:rPr>
            </w:pPr>
            <w:r w:rsidRPr="001705EB">
              <w:rPr>
                <w:color w:val="000000"/>
                <w:sz w:val="20"/>
                <w:szCs w:val="20"/>
              </w:rPr>
              <w:t>Mayor</w:t>
            </w:r>
          </w:p>
        </w:tc>
        <w:tc>
          <w:tcPr>
            <w:tcW w:w="1308" w:type="dxa"/>
            <w:shd w:val="clear" w:color="auto" w:fill="C6E0B4"/>
            <w:vAlign w:val="center"/>
          </w:tcPr>
          <w:p w14:paraId="2590B321" w14:textId="77777777" w:rsidR="00700EEF" w:rsidRPr="001705EB" w:rsidRDefault="00700EEF" w:rsidP="006264EA">
            <w:pPr>
              <w:jc w:val="center"/>
              <w:rPr>
                <w:color w:val="000000"/>
                <w:sz w:val="20"/>
                <w:szCs w:val="20"/>
              </w:rPr>
            </w:pPr>
            <w:r w:rsidRPr="001705EB">
              <w:rPr>
                <w:color w:val="000000"/>
                <w:sz w:val="20"/>
                <w:szCs w:val="20"/>
              </w:rPr>
              <w:t>Mayor</w:t>
            </w:r>
          </w:p>
        </w:tc>
        <w:tc>
          <w:tcPr>
            <w:tcW w:w="1351" w:type="dxa"/>
            <w:shd w:val="clear" w:color="auto" w:fill="F4B084"/>
            <w:vAlign w:val="center"/>
          </w:tcPr>
          <w:p w14:paraId="3B34B65B" w14:textId="77777777" w:rsidR="00700EEF" w:rsidRPr="001705EB" w:rsidRDefault="00700EEF" w:rsidP="006264EA">
            <w:pPr>
              <w:jc w:val="center"/>
              <w:rPr>
                <w:color w:val="000000"/>
                <w:sz w:val="20"/>
                <w:szCs w:val="20"/>
              </w:rPr>
            </w:pPr>
            <w:r w:rsidRPr="001705EB">
              <w:rPr>
                <w:color w:val="000000"/>
                <w:sz w:val="20"/>
                <w:szCs w:val="20"/>
              </w:rPr>
              <w:t>Menor</w:t>
            </w:r>
          </w:p>
        </w:tc>
        <w:tc>
          <w:tcPr>
            <w:tcW w:w="1351" w:type="dxa"/>
            <w:shd w:val="clear" w:color="auto" w:fill="F4B084"/>
            <w:vAlign w:val="center"/>
          </w:tcPr>
          <w:p w14:paraId="704491D4" w14:textId="77777777" w:rsidR="00700EEF" w:rsidRPr="001705EB" w:rsidRDefault="00700EEF" w:rsidP="006264EA">
            <w:pPr>
              <w:jc w:val="center"/>
              <w:rPr>
                <w:color w:val="000000"/>
                <w:sz w:val="20"/>
                <w:szCs w:val="20"/>
              </w:rPr>
            </w:pPr>
            <w:r w:rsidRPr="001705EB">
              <w:rPr>
                <w:color w:val="000000"/>
                <w:sz w:val="20"/>
                <w:szCs w:val="20"/>
              </w:rPr>
              <w:t>Menor</w:t>
            </w:r>
          </w:p>
        </w:tc>
      </w:tr>
      <w:tr w:rsidR="00700EEF" w14:paraId="525B637C" w14:textId="77777777" w:rsidTr="006264EA">
        <w:trPr>
          <w:trHeight w:val="413"/>
          <w:jc w:val="center"/>
        </w:trPr>
        <w:tc>
          <w:tcPr>
            <w:tcW w:w="1838" w:type="dxa"/>
            <w:shd w:val="clear" w:color="auto" w:fill="auto"/>
            <w:vAlign w:val="center"/>
          </w:tcPr>
          <w:p w14:paraId="125FECC4" w14:textId="77777777" w:rsidR="00700EEF" w:rsidRPr="001705EB" w:rsidRDefault="00700EEF" w:rsidP="006264EA">
            <w:pPr>
              <w:jc w:val="center"/>
              <w:rPr>
                <w:b/>
                <w:color w:val="000000"/>
                <w:sz w:val="20"/>
                <w:szCs w:val="20"/>
              </w:rPr>
            </w:pPr>
            <w:r w:rsidRPr="001705EB">
              <w:rPr>
                <w:b/>
                <w:color w:val="000000"/>
                <w:sz w:val="20"/>
                <w:szCs w:val="20"/>
              </w:rPr>
              <w:t>Esfuerzo</w:t>
            </w:r>
          </w:p>
        </w:tc>
        <w:tc>
          <w:tcPr>
            <w:tcW w:w="1149" w:type="dxa"/>
            <w:shd w:val="clear" w:color="auto" w:fill="F4B084"/>
            <w:vAlign w:val="center"/>
          </w:tcPr>
          <w:p w14:paraId="050AE96F" w14:textId="77777777" w:rsidR="00700EEF" w:rsidRPr="001705EB" w:rsidRDefault="00700EEF" w:rsidP="006264EA">
            <w:pPr>
              <w:jc w:val="center"/>
              <w:rPr>
                <w:color w:val="000000"/>
                <w:sz w:val="20"/>
                <w:szCs w:val="20"/>
              </w:rPr>
            </w:pPr>
            <w:r w:rsidRPr="001705EB">
              <w:rPr>
                <w:color w:val="000000"/>
                <w:sz w:val="20"/>
                <w:szCs w:val="20"/>
              </w:rPr>
              <w:t>Menor</w:t>
            </w:r>
          </w:p>
        </w:tc>
        <w:tc>
          <w:tcPr>
            <w:tcW w:w="1308" w:type="dxa"/>
            <w:shd w:val="clear" w:color="auto" w:fill="C6E0B4"/>
            <w:vAlign w:val="center"/>
          </w:tcPr>
          <w:p w14:paraId="0EA9ECB7" w14:textId="77777777" w:rsidR="00700EEF" w:rsidRPr="001705EB" w:rsidRDefault="00700EEF" w:rsidP="006264EA">
            <w:pPr>
              <w:jc w:val="center"/>
              <w:rPr>
                <w:color w:val="000000"/>
                <w:sz w:val="20"/>
                <w:szCs w:val="20"/>
              </w:rPr>
            </w:pPr>
            <w:r w:rsidRPr="001705EB">
              <w:rPr>
                <w:color w:val="000000"/>
                <w:sz w:val="20"/>
                <w:szCs w:val="20"/>
              </w:rPr>
              <w:t>Mayor</w:t>
            </w:r>
          </w:p>
        </w:tc>
        <w:tc>
          <w:tcPr>
            <w:tcW w:w="1351" w:type="dxa"/>
            <w:shd w:val="clear" w:color="auto" w:fill="F4B084"/>
            <w:vAlign w:val="center"/>
          </w:tcPr>
          <w:p w14:paraId="27EAF476" w14:textId="77777777" w:rsidR="00700EEF" w:rsidRPr="001705EB" w:rsidRDefault="00700EEF" w:rsidP="006264EA">
            <w:pPr>
              <w:jc w:val="center"/>
              <w:rPr>
                <w:color w:val="000000"/>
                <w:sz w:val="20"/>
                <w:szCs w:val="20"/>
              </w:rPr>
            </w:pPr>
            <w:r w:rsidRPr="001705EB">
              <w:rPr>
                <w:color w:val="000000"/>
                <w:sz w:val="20"/>
                <w:szCs w:val="20"/>
              </w:rPr>
              <w:t>Menor</w:t>
            </w:r>
          </w:p>
        </w:tc>
        <w:tc>
          <w:tcPr>
            <w:tcW w:w="1351" w:type="dxa"/>
            <w:shd w:val="clear" w:color="auto" w:fill="C6E0B4"/>
            <w:vAlign w:val="center"/>
          </w:tcPr>
          <w:p w14:paraId="7BB10D62" w14:textId="77777777" w:rsidR="00700EEF" w:rsidRPr="001705EB" w:rsidRDefault="00700EEF" w:rsidP="006264EA">
            <w:pPr>
              <w:jc w:val="center"/>
              <w:rPr>
                <w:color w:val="000000"/>
                <w:sz w:val="20"/>
                <w:szCs w:val="20"/>
              </w:rPr>
            </w:pPr>
            <w:r w:rsidRPr="001705EB">
              <w:rPr>
                <w:color w:val="000000"/>
                <w:sz w:val="20"/>
                <w:szCs w:val="20"/>
              </w:rPr>
              <w:t>Mayor</w:t>
            </w:r>
          </w:p>
        </w:tc>
      </w:tr>
    </w:tbl>
    <w:p w14:paraId="3B5E9C4B" w14:textId="50E0908B" w:rsidR="00700EEF" w:rsidRPr="00D80164" w:rsidRDefault="00700EEF" w:rsidP="000B798C">
      <w:pPr>
        <w:jc w:val="center"/>
        <w:rPr>
          <w:sz w:val="20"/>
          <w:szCs w:val="20"/>
        </w:rPr>
      </w:pPr>
      <w:r w:rsidRPr="00D80164">
        <w:rPr>
          <w:b/>
          <w:bCs/>
          <w:sz w:val="20"/>
          <w:szCs w:val="20"/>
        </w:rPr>
        <w:t>Fuente:</w:t>
      </w:r>
      <w:r w:rsidR="00F07096" w:rsidRPr="00D80164">
        <w:rPr>
          <w:b/>
          <w:bCs/>
          <w:sz w:val="20"/>
          <w:szCs w:val="20"/>
        </w:rPr>
        <w:t xml:space="preserve"> </w:t>
      </w:r>
      <w:r w:rsidR="00F07096" w:rsidRPr="00D80164">
        <w:rPr>
          <w:sz w:val="20"/>
          <w:szCs w:val="20"/>
        </w:rPr>
        <w:t>Elaboración propia Minenergía</w:t>
      </w:r>
    </w:p>
    <w:p w14:paraId="6B12F226" w14:textId="77777777" w:rsidR="00F07096" w:rsidRPr="00F07096" w:rsidRDefault="00F07096" w:rsidP="00F07096">
      <w:pPr>
        <w:jc w:val="center"/>
        <w:rPr>
          <w:b/>
          <w:bCs/>
          <w:szCs w:val="22"/>
        </w:rPr>
      </w:pPr>
    </w:p>
    <w:p w14:paraId="1E248E62" w14:textId="713E835B" w:rsidR="00700EEF" w:rsidRDefault="17B15C3F" w:rsidP="002B5D91">
      <w:r>
        <w:t xml:space="preserve">El universo de análisis de este ejercicio corresponde a los 1.122 municipios colombianos, y la data analizada se estructura de tal forma que sirve para realizar </w:t>
      </w:r>
      <w:r w:rsidR="06E7C0CD">
        <w:t>la</w:t>
      </w:r>
      <w:r>
        <w:t xml:space="preserve"> comparación en el conjunto de los municipios del país. En primer lugar, se revisa cómo es la dispersión de los valores y se ordena en histogramas</w:t>
      </w:r>
      <w:r w:rsidR="5FC5CF37">
        <w:t>,</w:t>
      </w:r>
      <w:r>
        <w:t xml:space="preserve"> así mismo se identifica el valor crítico de la serie para luego normalizar respecto a este valor</w:t>
      </w:r>
      <w:r w:rsidR="5FC5CF37">
        <w:t>.</w:t>
      </w:r>
    </w:p>
    <w:p w14:paraId="09D558F5" w14:textId="77777777" w:rsidR="00115C3F" w:rsidRDefault="00115C3F" w:rsidP="002B5D91"/>
    <w:p w14:paraId="70229DFF" w14:textId="5BD15E2C" w:rsidR="00203B02" w:rsidRPr="00C523F7" w:rsidRDefault="1AEFC9E2" w:rsidP="00E05B69">
      <w:pPr>
        <w:pStyle w:val="Ttulo3"/>
        <w:rPr>
          <w:lang w:val="es-CO"/>
        </w:rPr>
      </w:pPr>
      <w:bookmarkStart w:id="41" w:name="_Toc150931717"/>
      <w:bookmarkStart w:id="42" w:name="_Toc153974105"/>
      <w:r w:rsidRPr="00C523F7">
        <w:rPr>
          <w:lang w:val="es-CO"/>
        </w:rPr>
        <w:t xml:space="preserve">Variables de focalización </w:t>
      </w:r>
      <w:r w:rsidR="7A8B30E9" w:rsidRPr="00C523F7">
        <w:rPr>
          <w:lang w:val="es-CO"/>
        </w:rPr>
        <w:t>indicativa y fórmula para cuantificar el impacto</w:t>
      </w:r>
      <w:bookmarkEnd w:id="41"/>
      <w:bookmarkEnd w:id="42"/>
    </w:p>
    <w:p w14:paraId="7ECBBBAB" w14:textId="77777777" w:rsidR="009B7769" w:rsidRDefault="009B7769" w:rsidP="00837A4D"/>
    <w:p w14:paraId="43DED475" w14:textId="440E5092" w:rsidR="00700EEF" w:rsidRDefault="75BD95CA" w:rsidP="003745CB">
      <w:r>
        <w:t xml:space="preserve">Las variables y criterios establecidos para la valoración y cuantificación del impacto que puede generar el desarrollo de soluciones eléctricas en las zonas rurales del país dan cuenta de las necesidades territoriales en cuanto a cobertura del servicio de energía eléctrica, de la brecha </w:t>
      </w:r>
      <w:r w:rsidR="0B152358">
        <w:t xml:space="preserve">entre lo </w:t>
      </w:r>
      <w:r>
        <w:t>urbano</w:t>
      </w:r>
      <w:r w:rsidR="23097753">
        <w:t xml:space="preserve"> </w:t>
      </w:r>
      <w:r w:rsidR="727BE9FD">
        <w:t>y</w:t>
      </w:r>
      <w:r>
        <w:t xml:space="preserve"> rural en cobertura de energía eléctrica, las condiciones de pobreza y pobreza extrema de los hogares que carecen de este servicio, y la existencia de comunidades étnicas y de territorios colectivos. La definición de las variables también se realiza en virtud de la información oficial vigente y disponible a nivel municipal. En la Tabla </w:t>
      </w:r>
      <w:r w:rsidR="13956CAE">
        <w:t>5</w:t>
      </w:r>
      <w:r>
        <w:t xml:space="preserve">-2 se resume la descripción de las variables y criterios según dimensiones de análisis, junto con el valor asignado a cada una por el equipo </w:t>
      </w:r>
      <w:r w:rsidR="13EDCCF9">
        <w:t>conformado por Ministerio, IPSE y UPME.</w:t>
      </w:r>
    </w:p>
    <w:p w14:paraId="441A67A5" w14:textId="77777777" w:rsidR="0052652A" w:rsidRDefault="0052652A" w:rsidP="00700EEF"/>
    <w:p w14:paraId="34F978C0" w14:textId="091ECE64" w:rsidR="0052652A" w:rsidRPr="00F31439" w:rsidRDefault="00700EEF" w:rsidP="00F31439">
      <w:pPr>
        <w:jc w:val="center"/>
        <w:rPr>
          <w:rFonts w:ascii="Cambria Math" w:eastAsia="Cambria Math" w:hAnsi="Cambria Math" w:cs="Cambria Math"/>
          <w:i/>
          <w:iCs/>
          <w:sz w:val="20"/>
          <w:szCs w:val="20"/>
        </w:rPr>
      </w:pPr>
      <w:bookmarkStart w:id="43" w:name="_Toc153974076"/>
      <w:r w:rsidRPr="00F31439">
        <w:rPr>
          <w:b/>
          <w:sz w:val="20"/>
          <w:szCs w:val="20"/>
        </w:rPr>
        <w:t xml:space="preserve">Tabla </w:t>
      </w:r>
      <w:r w:rsidR="00F17423" w:rsidRPr="00F31439">
        <w:rPr>
          <w:b/>
          <w:sz w:val="20"/>
          <w:szCs w:val="20"/>
        </w:rPr>
        <w:fldChar w:fldCharType="begin"/>
      </w:r>
      <w:r w:rsidR="00F17423" w:rsidRPr="00F31439">
        <w:rPr>
          <w:b/>
          <w:sz w:val="20"/>
          <w:szCs w:val="20"/>
        </w:rPr>
        <w:instrText xml:space="preserve"> STYLEREF 1 \s </w:instrText>
      </w:r>
      <w:r w:rsidR="00F17423" w:rsidRPr="00F31439">
        <w:rPr>
          <w:b/>
          <w:sz w:val="20"/>
          <w:szCs w:val="20"/>
        </w:rPr>
        <w:fldChar w:fldCharType="separate"/>
      </w:r>
      <w:r w:rsidR="005066F2">
        <w:rPr>
          <w:b/>
          <w:noProof/>
          <w:sz w:val="20"/>
          <w:szCs w:val="20"/>
        </w:rPr>
        <w:t>5</w:t>
      </w:r>
      <w:r w:rsidR="00F17423" w:rsidRPr="00F31439">
        <w:rPr>
          <w:b/>
          <w:sz w:val="20"/>
          <w:szCs w:val="20"/>
        </w:rPr>
        <w:fldChar w:fldCharType="end"/>
      </w:r>
      <w:r w:rsidR="00F17423" w:rsidRPr="00F31439">
        <w:rPr>
          <w:b/>
          <w:sz w:val="20"/>
          <w:szCs w:val="20"/>
        </w:rPr>
        <w:t>.</w:t>
      </w:r>
      <w:r w:rsidR="00F17423" w:rsidRPr="00F31439">
        <w:rPr>
          <w:b/>
          <w:sz w:val="20"/>
          <w:szCs w:val="20"/>
        </w:rPr>
        <w:fldChar w:fldCharType="begin"/>
      </w:r>
      <w:r w:rsidR="00F17423" w:rsidRPr="00F31439">
        <w:rPr>
          <w:b/>
          <w:sz w:val="20"/>
          <w:szCs w:val="20"/>
        </w:rPr>
        <w:instrText xml:space="preserve"> SEQ Tabla \* ARABIC \s 1 </w:instrText>
      </w:r>
      <w:r w:rsidR="00F17423" w:rsidRPr="00F31439">
        <w:rPr>
          <w:b/>
          <w:sz w:val="20"/>
          <w:szCs w:val="20"/>
        </w:rPr>
        <w:fldChar w:fldCharType="separate"/>
      </w:r>
      <w:r w:rsidR="005066F2">
        <w:rPr>
          <w:b/>
          <w:noProof/>
          <w:sz w:val="20"/>
          <w:szCs w:val="20"/>
        </w:rPr>
        <w:t>2</w:t>
      </w:r>
      <w:r w:rsidR="00F17423" w:rsidRPr="00F31439">
        <w:rPr>
          <w:b/>
          <w:sz w:val="20"/>
          <w:szCs w:val="20"/>
        </w:rPr>
        <w:fldChar w:fldCharType="end"/>
      </w:r>
      <w:r w:rsidRPr="00F31439">
        <w:rPr>
          <w:b/>
          <w:sz w:val="20"/>
          <w:szCs w:val="20"/>
        </w:rPr>
        <w:t xml:space="preserve">: </w:t>
      </w:r>
      <w:r w:rsidRPr="00F31439">
        <w:rPr>
          <w:i/>
          <w:iCs/>
          <w:sz w:val="20"/>
          <w:szCs w:val="20"/>
        </w:rPr>
        <w:t>Variables y criterios para priorización indicativa de municipios</w:t>
      </w:r>
      <w:bookmarkEnd w:id="43"/>
    </w:p>
    <w:tbl>
      <w:tblPr>
        <w:tblW w:w="9684" w:type="dxa"/>
        <w:tblInd w:w="-5" w:type="dxa"/>
        <w:tblLayout w:type="fixed"/>
        <w:tblCellMar>
          <w:left w:w="70" w:type="dxa"/>
          <w:right w:w="70" w:type="dxa"/>
        </w:tblCellMar>
        <w:tblLook w:val="0400" w:firstRow="0" w:lastRow="0" w:firstColumn="0" w:lastColumn="0" w:noHBand="0" w:noVBand="1"/>
      </w:tblPr>
      <w:tblGrid>
        <w:gridCol w:w="1134"/>
        <w:gridCol w:w="857"/>
        <w:gridCol w:w="608"/>
        <w:gridCol w:w="2936"/>
        <w:gridCol w:w="3399"/>
        <w:gridCol w:w="750"/>
      </w:tblGrid>
      <w:tr w:rsidR="0005563A" w14:paraId="31F2ABDE" w14:textId="77777777" w:rsidTr="0BEA6AEF">
        <w:trPr>
          <w:trHeight w:val="516"/>
          <w:tblHeader/>
        </w:trPr>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01F7007" w14:textId="77777777" w:rsidR="00700EEF" w:rsidRPr="002651D8" w:rsidRDefault="00700EEF" w:rsidP="006264EA">
            <w:pPr>
              <w:jc w:val="center"/>
              <w:rPr>
                <w:b/>
                <w:color w:val="404040" w:themeColor="text1" w:themeTint="BF"/>
                <w:sz w:val="18"/>
                <w:szCs w:val="18"/>
              </w:rPr>
            </w:pPr>
            <w:bookmarkStart w:id="44" w:name="bookmark=id.1vsw3ci" w:colFirst="0" w:colLast="0"/>
            <w:bookmarkEnd w:id="44"/>
            <w:r w:rsidRPr="002651D8">
              <w:rPr>
                <w:b/>
                <w:color w:val="404040" w:themeColor="text1" w:themeTint="BF"/>
                <w:sz w:val="18"/>
                <w:szCs w:val="18"/>
              </w:rPr>
              <w:t>Dimensiones</w:t>
            </w:r>
          </w:p>
        </w:tc>
        <w:tc>
          <w:tcPr>
            <w:tcW w:w="857"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0119A24D"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Variables</w:t>
            </w:r>
          </w:p>
        </w:tc>
        <w:tc>
          <w:tcPr>
            <w:tcW w:w="608"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4F740ADC"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Valor</w:t>
            </w:r>
          </w:p>
        </w:tc>
        <w:tc>
          <w:tcPr>
            <w:tcW w:w="2936"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31D17E2E"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Descripción</w:t>
            </w:r>
          </w:p>
        </w:tc>
        <w:tc>
          <w:tcPr>
            <w:tcW w:w="3399"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4CE26B00"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Criterios</w:t>
            </w:r>
          </w:p>
        </w:tc>
        <w:tc>
          <w:tcPr>
            <w:tcW w:w="750"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52FB2FF"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Fuente</w:t>
            </w:r>
          </w:p>
        </w:tc>
      </w:tr>
      <w:tr w:rsidR="003951FF" w14:paraId="747475CB" w14:textId="77777777" w:rsidTr="0BEA6AEF">
        <w:trPr>
          <w:trHeight w:val="1140"/>
        </w:trPr>
        <w:tc>
          <w:tcPr>
            <w:tcW w:w="1134"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45B82536"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Impacto</w:t>
            </w:r>
          </w:p>
        </w:tc>
        <w:tc>
          <w:tcPr>
            <w:tcW w:w="857" w:type="dxa"/>
            <w:tcBorders>
              <w:top w:val="nil"/>
              <w:left w:val="nil"/>
              <w:bottom w:val="single" w:sz="4" w:space="0" w:color="000000" w:themeColor="text1"/>
              <w:right w:val="single" w:sz="4" w:space="0" w:color="000000" w:themeColor="text1"/>
            </w:tcBorders>
            <w:shd w:val="clear" w:color="auto" w:fill="auto"/>
            <w:vAlign w:val="center"/>
          </w:tcPr>
          <w:p w14:paraId="44785FFC" w14:textId="77777777" w:rsidR="00700EEF" w:rsidRPr="002651D8" w:rsidRDefault="17B15C3F" w:rsidP="006264EA">
            <w:pPr>
              <w:jc w:val="center"/>
              <w:rPr>
                <w:color w:val="404040" w:themeColor="text1" w:themeTint="BF"/>
                <w:sz w:val="18"/>
                <w:szCs w:val="18"/>
              </w:rPr>
            </w:pPr>
            <w:r w:rsidRPr="0BEA6AEF">
              <w:rPr>
                <w:color w:val="C45911" w:themeColor="accent2" w:themeShade="BF"/>
                <w:sz w:val="18"/>
                <w:szCs w:val="18"/>
              </w:rPr>
              <w:t>VSS</w:t>
            </w:r>
            <w:r w:rsidRPr="0BEA6AEF">
              <w:rPr>
                <w:color w:val="404040" w:themeColor="text1" w:themeTint="BF"/>
                <w:sz w:val="18"/>
                <w:szCs w:val="18"/>
              </w:rPr>
              <w:t xml:space="preserve"> Rural</w:t>
            </w:r>
          </w:p>
        </w:tc>
        <w:tc>
          <w:tcPr>
            <w:tcW w:w="608" w:type="dxa"/>
            <w:tcBorders>
              <w:top w:val="nil"/>
              <w:left w:val="nil"/>
              <w:bottom w:val="single" w:sz="4" w:space="0" w:color="000000" w:themeColor="text1"/>
              <w:right w:val="single" w:sz="4" w:space="0" w:color="000000" w:themeColor="text1"/>
            </w:tcBorders>
            <w:shd w:val="clear" w:color="auto" w:fill="auto"/>
            <w:vAlign w:val="center"/>
          </w:tcPr>
          <w:p w14:paraId="59071871" w14:textId="7E88597C" w:rsidR="00700EEF" w:rsidRPr="002651D8" w:rsidRDefault="00700EEF" w:rsidP="006264EA">
            <w:pPr>
              <w:jc w:val="center"/>
              <w:rPr>
                <w:color w:val="404040" w:themeColor="text1" w:themeTint="BF"/>
                <w:sz w:val="18"/>
                <w:szCs w:val="18"/>
              </w:rPr>
            </w:pPr>
            <w:r w:rsidRPr="002651D8">
              <w:rPr>
                <w:color w:val="404040" w:themeColor="text1" w:themeTint="BF"/>
                <w:sz w:val="18"/>
                <w:szCs w:val="18"/>
              </w:rPr>
              <w:t>5%</w:t>
            </w:r>
          </w:p>
        </w:tc>
        <w:tc>
          <w:tcPr>
            <w:tcW w:w="2936" w:type="dxa"/>
            <w:tcBorders>
              <w:top w:val="nil"/>
              <w:left w:val="nil"/>
              <w:bottom w:val="single" w:sz="4" w:space="0" w:color="000000" w:themeColor="text1"/>
              <w:right w:val="single" w:sz="4" w:space="0" w:color="000000" w:themeColor="text1"/>
            </w:tcBorders>
            <w:shd w:val="clear" w:color="auto" w:fill="auto"/>
            <w:vAlign w:val="center"/>
          </w:tcPr>
          <w:p w14:paraId="00419559" w14:textId="77777777" w:rsidR="00700EEF" w:rsidRPr="002651D8" w:rsidRDefault="00700EEF" w:rsidP="006264EA">
            <w:pPr>
              <w:jc w:val="left"/>
              <w:rPr>
                <w:color w:val="404040" w:themeColor="text1" w:themeTint="BF"/>
                <w:sz w:val="18"/>
                <w:szCs w:val="18"/>
              </w:rPr>
            </w:pPr>
            <w:r w:rsidRPr="002651D8">
              <w:rPr>
                <w:color w:val="404040" w:themeColor="text1" w:themeTint="BF"/>
                <w:sz w:val="18"/>
                <w:szCs w:val="18"/>
              </w:rPr>
              <w:t>Municipios con mayor número de Viviendas Sin Servicio (VSS) en las zonas rurales.</w:t>
            </w:r>
          </w:p>
        </w:tc>
        <w:tc>
          <w:tcPr>
            <w:tcW w:w="3399" w:type="dxa"/>
            <w:tcBorders>
              <w:top w:val="nil"/>
              <w:left w:val="nil"/>
              <w:bottom w:val="single" w:sz="4" w:space="0" w:color="000000" w:themeColor="text1"/>
              <w:right w:val="single" w:sz="4" w:space="0" w:color="000000" w:themeColor="text1"/>
            </w:tcBorders>
            <w:shd w:val="clear" w:color="auto" w:fill="auto"/>
            <w:vAlign w:val="center"/>
          </w:tcPr>
          <w:p w14:paraId="6F0B3931" w14:textId="77777777" w:rsidR="00700EEF" w:rsidRPr="002651D8" w:rsidRDefault="00700EEF" w:rsidP="006264EA">
            <w:pPr>
              <w:jc w:val="left"/>
              <w:rPr>
                <w:color w:val="404040" w:themeColor="text1" w:themeTint="BF"/>
                <w:sz w:val="18"/>
                <w:szCs w:val="18"/>
              </w:rPr>
            </w:pPr>
            <w:r w:rsidRPr="002651D8">
              <w:rPr>
                <w:color w:val="404040" w:themeColor="text1" w:themeTint="BF"/>
                <w:sz w:val="18"/>
                <w:szCs w:val="18"/>
              </w:rPr>
              <w:t xml:space="preserve">Zonas rurales con mayor número de viviendas sin servicio, mayor necesidad del municipio, y por tanto mayor impacto en la cobertura del SEE: </w:t>
            </w:r>
            <w:r w:rsidRPr="002651D8">
              <w:rPr>
                <w:b/>
                <w:color w:val="404040" w:themeColor="text1" w:themeTint="BF"/>
                <w:sz w:val="18"/>
                <w:szCs w:val="18"/>
              </w:rPr>
              <w:t xml:space="preserve">Mayor valor de la variable </w:t>
            </w:r>
            <w:r w:rsidRPr="002651D8">
              <w:rPr>
                <w:rFonts w:cs="Arial Nova Light"/>
                <w:b/>
                <w:color w:val="404040" w:themeColor="text1" w:themeTint="BF"/>
                <w:sz w:val="18"/>
                <w:szCs w:val="18"/>
              </w:rPr>
              <w:t>🡺</w:t>
            </w:r>
            <w:r w:rsidRPr="002651D8">
              <w:rPr>
                <w:b/>
                <w:color w:val="404040" w:themeColor="text1" w:themeTint="BF"/>
                <w:sz w:val="18"/>
                <w:szCs w:val="18"/>
              </w:rPr>
              <w:t xml:space="preserve"> Mayor Impacto</w:t>
            </w:r>
            <w:r w:rsidRPr="002651D8">
              <w:rPr>
                <w:color w:val="404040" w:themeColor="text1" w:themeTint="BF"/>
                <w:sz w:val="18"/>
                <w:szCs w:val="18"/>
              </w:rPr>
              <w:t>.</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1C9E000B" w14:textId="77777777" w:rsidR="00700EEF" w:rsidRPr="002651D8" w:rsidRDefault="00700EEF" w:rsidP="006264EA">
            <w:pPr>
              <w:jc w:val="center"/>
              <w:rPr>
                <w:color w:val="404040" w:themeColor="text1" w:themeTint="BF"/>
                <w:sz w:val="18"/>
                <w:szCs w:val="18"/>
              </w:rPr>
            </w:pPr>
            <w:r w:rsidRPr="002651D8">
              <w:rPr>
                <w:color w:val="404040" w:themeColor="text1" w:themeTint="BF"/>
                <w:sz w:val="18"/>
                <w:szCs w:val="18"/>
              </w:rPr>
              <w:t>UPME PIEC</w:t>
            </w:r>
          </w:p>
        </w:tc>
      </w:tr>
      <w:tr w:rsidR="003951FF" w14:paraId="6149C059" w14:textId="77777777" w:rsidTr="0BEA6AEF">
        <w:trPr>
          <w:trHeight w:val="900"/>
        </w:trPr>
        <w:tc>
          <w:tcPr>
            <w:tcW w:w="1134"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54AF2C72" w14:textId="77777777" w:rsidR="0C3F1A36" w:rsidRDefault="0C3F1A36" w:rsidP="38E36B18">
            <w:pPr>
              <w:jc w:val="center"/>
              <w:rPr>
                <w:b/>
                <w:bCs/>
                <w:color w:val="404040" w:themeColor="text1" w:themeTint="BF"/>
                <w:sz w:val="18"/>
                <w:szCs w:val="18"/>
              </w:rPr>
            </w:pPr>
            <w:r w:rsidRPr="38E36B18">
              <w:rPr>
                <w:b/>
                <w:bCs/>
                <w:color w:val="404040" w:themeColor="text1" w:themeTint="BF"/>
                <w:sz w:val="18"/>
                <w:szCs w:val="18"/>
              </w:rPr>
              <w:t>Impacto</w:t>
            </w:r>
          </w:p>
          <w:p w14:paraId="0843E818" w14:textId="4C3DC954" w:rsidR="38E36B18" w:rsidRDefault="38E36B18" w:rsidP="38E36B18">
            <w:pPr>
              <w:jc w:val="center"/>
              <w:rPr>
                <w:b/>
                <w:bCs/>
                <w:color w:val="404040" w:themeColor="text1" w:themeTint="BF"/>
                <w:sz w:val="18"/>
                <w:szCs w:val="18"/>
              </w:rPr>
            </w:pPr>
          </w:p>
        </w:tc>
        <w:tc>
          <w:tcPr>
            <w:tcW w:w="857" w:type="dxa"/>
            <w:tcBorders>
              <w:top w:val="nil"/>
              <w:left w:val="nil"/>
              <w:bottom w:val="single" w:sz="4" w:space="0" w:color="000000" w:themeColor="text1"/>
              <w:right w:val="single" w:sz="4" w:space="0" w:color="000000" w:themeColor="text1"/>
            </w:tcBorders>
            <w:shd w:val="clear" w:color="auto" w:fill="auto"/>
            <w:vAlign w:val="center"/>
          </w:tcPr>
          <w:p w14:paraId="555232B3" w14:textId="7B9619F5" w:rsidR="38E36B18" w:rsidRDefault="38E36B18" w:rsidP="0BEA6AEF">
            <w:pPr>
              <w:jc w:val="center"/>
              <w:rPr>
                <w:rFonts w:eastAsia="Arial Nova Light" w:cs="Arial Nova Light"/>
                <w:color w:val="404040" w:themeColor="text1" w:themeTint="BF"/>
                <w:sz w:val="18"/>
                <w:szCs w:val="18"/>
              </w:rPr>
            </w:pPr>
            <w:r w:rsidRPr="0BEA6AEF">
              <w:rPr>
                <w:rFonts w:eastAsia="Arial Nova Light" w:cs="Arial Nova Light"/>
                <w:color w:val="404040" w:themeColor="text1" w:themeTint="BF"/>
                <w:sz w:val="18"/>
                <w:szCs w:val="18"/>
              </w:rPr>
              <w:t xml:space="preserve"> Z</w:t>
            </w:r>
            <w:r w:rsidR="43C5E6CF" w:rsidRPr="0BEA6AEF">
              <w:rPr>
                <w:rFonts w:eastAsia="Arial Nova Light" w:cs="Arial Nova Light"/>
                <w:color w:val="404040" w:themeColor="text1" w:themeTint="BF"/>
                <w:sz w:val="18"/>
                <w:szCs w:val="18"/>
              </w:rPr>
              <w:t>O</w:t>
            </w:r>
            <w:r w:rsidRPr="0BEA6AEF">
              <w:rPr>
                <w:rFonts w:eastAsia="Arial Nova Light" w:cs="Arial Nova Light"/>
                <w:color w:val="404040" w:themeColor="text1" w:themeTint="BF"/>
                <w:sz w:val="18"/>
                <w:szCs w:val="18"/>
              </w:rPr>
              <w:t>MAC</w:t>
            </w:r>
          </w:p>
          <w:p w14:paraId="14CC5ED0" w14:textId="4C7E32F8" w:rsidR="38E36B18" w:rsidRDefault="13FE5C57" w:rsidP="0BEA6AEF">
            <w:pPr>
              <w:jc w:val="center"/>
              <w:rPr>
                <w:rFonts w:eastAsia="Arial Nova Light" w:cs="Arial Nova Light"/>
                <w:color w:val="404040" w:themeColor="text1" w:themeTint="BF"/>
                <w:sz w:val="18"/>
                <w:szCs w:val="18"/>
              </w:rPr>
            </w:pPr>
            <w:r w:rsidRPr="0BEA6AEF">
              <w:rPr>
                <w:rFonts w:eastAsia="Arial Nova Light" w:cs="Arial Nova Light"/>
                <w:color w:val="404040" w:themeColor="text1" w:themeTint="BF"/>
                <w:sz w:val="18"/>
                <w:szCs w:val="18"/>
              </w:rPr>
              <w:t>PDET</w:t>
            </w:r>
          </w:p>
          <w:p w14:paraId="5DD5AC66" w14:textId="24842B28" w:rsidR="38E36B18" w:rsidRDefault="38E36B18" w:rsidP="0BEA6AEF">
            <w:pPr>
              <w:jc w:val="center"/>
              <w:rPr>
                <w:rFonts w:eastAsia="Arial Nova Light" w:cs="Arial Nova Light"/>
                <w:color w:val="404040" w:themeColor="text1" w:themeTint="BF"/>
                <w:sz w:val="18"/>
                <w:szCs w:val="18"/>
              </w:rPr>
            </w:pPr>
            <w:r w:rsidRPr="0BEA6AEF">
              <w:rPr>
                <w:rFonts w:eastAsia="Arial Nova Light" w:cs="Arial Nova Light"/>
                <w:color w:val="404040" w:themeColor="text1" w:themeTint="BF"/>
                <w:sz w:val="18"/>
                <w:szCs w:val="18"/>
              </w:rPr>
              <w:t xml:space="preserve"> PNIS</w:t>
            </w:r>
            <w:r>
              <w:br/>
            </w:r>
            <w:r w:rsidR="741BBCBF" w:rsidRPr="0BEA6AEF">
              <w:rPr>
                <w:rFonts w:eastAsia="Arial Nova Light" w:cs="Arial Nova Light"/>
                <w:color w:val="404040" w:themeColor="text1" w:themeTint="BF"/>
                <w:sz w:val="18"/>
                <w:szCs w:val="18"/>
              </w:rPr>
              <w:t>(</w:t>
            </w:r>
            <w:r w:rsidR="741BBCBF" w:rsidRPr="0BEA6AEF">
              <w:rPr>
                <w:rFonts w:eastAsia="Arial Nova Light" w:cs="Arial Nova Light"/>
                <w:color w:val="C45911" w:themeColor="accent2" w:themeShade="BF"/>
                <w:sz w:val="18"/>
                <w:szCs w:val="18"/>
              </w:rPr>
              <w:t>ZPP</w:t>
            </w:r>
            <w:r w:rsidR="741BBCBF" w:rsidRPr="0BEA6AEF">
              <w:rPr>
                <w:rFonts w:eastAsia="Arial Nova Light" w:cs="Arial Nova Light"/>
                <w:color w:val="404040" w:themeColor="text1" w:themeTint="BF"/>
                <w:sz w:val="18"/>
                <w:szCs w:val="18"/>
              </w:rPr>
              <w:t>)</w:t>
            </w:r>
          </w:p>
        </w:tc>
        <w:tc>
          <w:tcPr>
            <w:tcW w:w="608" w:type="dxa"/>
            <w:tcBorders>
              <w:top w:val="nil"/>
              <w:left w:val="nil"/>
              <w:bottom w:val="single" w:sz="4" w:space="0" w:color="000000" w:themeColor="text1"/>
              <w:right w:val="single" w:sz="4" w:space="0" w:color="000000" w:themeColor="text1"/>
            </w:tcBorders>
            <w:shd w:val="clear" w:color="auto" w:fill="auto"/>
            <w:vAlign w:val="center"/>
          </w:tcPr>
          <w:p w14:paraId="25952342" w14:textId="45149D51" w:rsidR="38E36B18" w:rsidRDefault="38E36B18" w:rsidP="38E36B18">
            <w:pPr>
              <w:jc w:val="center"/>
            </w:pPr>
            <w:r w:rsidRPr="38E36B18">
              <w:rPr>
                <w:rFonts w:eastAsia="Arial Nova Light" w:cs="Arial Nova Light"/>
                <w:color w:val="404040" w:themeColor="text1" w:themeTint="BF"/>
                <w:sz w:val="18"/>
                <w:szCs w:val="18"/>
              </w:rPr>
              <w:t>40%</w:t>
            </w:r>
          </w:p>
        </w:tc>
        <w:tc>
          <w:tcPr>
            <w:tcW w:w="2936" w:type="dxa"/>
            <w:tcBorders>
              <w:top w:val="nil"/>
              <w:left w:val="nil"/>
              <w:bottom w:val="single" w:sz="4" w:space="0" w:color="000000" w:themeColor="text1"/>
              <w:right w:val="single" w:sz="4" w:space="0" w:color="000000" w:themeColor="text1"/>
            </w:tcBorders>
            <w:shd w:val="clear" w:color="auto" w:fill="auto"/>
            <w:vAlign w:val="center"/>
          </w:tcPr>
          <w:p w14:paraId="2648ACA8" w14:textId="5FA7AF9B" w:rsidR="38E36B18" w:rsidRDefault="38E36B18" w:rsidP="38E36B18">
            <w:pPr>
              <w:jc w:val="left"/>
            </w:pPr>
            <w:r w:rsidRPr="38E36B18">
              <w:rPr>
                <w:rFonts w:eastAsia="Arial Nova Light" w:cs="Arial Nova Light"/>
                <w:color w:val="404040" w:themeColor="text1" w:themeTint="BF"/>
                <w:sz w:val="18"/>
                <w:szCs w:val="18"/>
              </w:rPr>
              <w:t xml:space="preserve">Municipios ZOMAC, </w:t>
            </w:r>
            <w:r w:rsidR="612855D0" w:rsidRPr="38E36B18">
              <w:rPr>
                <w:rFonts w:eastAsia="Arial Nova Light" w:cs="Arial Nova Light"/>
                <w:color w:val="404040" w:themeColor="text1" w:themeTint="BF"/>
                <w:sz w:val="18"/>
                <w:szCs w:val="18"/>
              </w:rPr>
              <w:t xml:space="preserve">PDET, </w:t>
            </w:r>
            <w:r w:rsidRPr="38E36B18">
              <w:rPr>
                <w:rFonts w:eastAsia="Arial Nova Light" w:cs="Arial Nova Light"/>
                <w:color w:val="404040" w:themeColor="text1" w:themeTint="BF"/>
                <w:sz w:val="18"/>
                <w:szCs w:val="18"/>
              </w:rPr>
              <w:t>PNI</w:t>
            </w:r>
            <w:r w:rsidR="0AE94422" w:rsidRPr="38E36B18">
              <w:rPr>
                <w:rFonts w:eastAsia="Arial Nova Light" w:cs="Arial Nova Light"/>
                <w:color w:val="404040" w:themeColor="text1" w:themeTint="BF"/>
                <w:sz w:val="18"/>
                <w:szCs w:val="18"/>
              </w:rPr>
              <w:t>S</w:t>
            </w:r>
            <w:r w:rsidR="75271514" w:rsidRPr="38E36B18">
              <w:rPr>
                <w:rFonts w:eastAsia="Arial Nova Light" w:cs="Arial Nova Light"/>
                <w:color w:val="404040" w:themeColor="text1" w:themeTint="BF"/>
                <w:sz w:val="18"/>
                <w:szCs w:val="18"/>
              </w:rPr>
              <w:t>.</w:t>
            </w:r>
          </w:p>
        </w:tc>
        <w:tc>
          <w:tcPr>
            <w:tcW w:w="3399" w:type="dxa"/>
            <w:tcBorders>
              <w:top w:val="nil"/>
              <w:left w:val="nil"/>
              <w:bottom w:val="single" w:sz="4" w:space="0" w:color="000000" w:themeColor="text1"/>
              <w:right w:val="single" w:sz="4" w:space="0" w:color="000000" w:themeColor="text1"/>
            </w:tcBorders>
            <w:shd w:val="clear" w:color="auto" w:fill="auto"/>
            <w:vAlign w:val="center"/>
          </w:tcPr>
          <w:p w14:paraId="711C7301" w14:textId="517AA88B" w:rsidR="3A5CDFF8" w:rsidRDefault="3A5CDFF8" w:rsidP="38E36B18">
            <w:pPr>
              <w:jc w:val="left"/>
              <w:rPr>
                <w:rFonts w:eastAsia="Arial Nova Light" w:cs="Arial Nova Light"/>
                <w:color w:val="404040" w:themeColor="text1" w:themeTint="BF"/>
                <w:sz w:val="18"/>
                <w:szCs w:val="18"/>
              </w:rPr>
            </w:pPr>
            <w:r w:rsidRPr="38E36B18">
              <w:rPr>
                <w:rFonts w:eastAsia="Arial Nova Light" w:cs="Arial Nova Light"/>
                <w:color w:val="404040" w:themeColor="text1" w:themeTint="BF"/>
                <w:sz w:val="18"/>
                <w:szCs w:val="18"/>
              </w:rPr>
              <w:t xml:space="preserve">Estos </w:t>
            </w:r>
            <w:r w:rsidR="38E36B18" w:rsidRPr="38E36B18">
              <w:rPr>
                <w:rFonts w:eastAsia="Arial Nova Light" w:cs="Arial Nova Light"/>
                <w:color w:val="404040" w:themeColor="text1" w:themeTint="BF"/>
                <w:sz w:val="18"/>
                <w:szCs w:val="18"/>
              </w:rPr>
              <w:t>municipios presentan mayores necesidades e intervención del Estado, por tanto, el desarrollo de soluciones energéticas en estos territorios, tendrán un mayor impacto en el bienestar de la población priorizada.</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069F58C1" w14:textId="392C4A72" w:rsidR="38E36B18" w:rsidRDefault="38E36B18" w:rsidP="38E36B18">
            <w:pPr>
              <w:jc w:val="center"/>
            </w:pPr>
            <w:r w:rsidRPr="38E36B18">
              <w:rPr>
                <w:rFonts w:eastAsia="Arial Nova Light" w:cs="Arial Nova Light"/>
                <w:color w:val="404040" w:themeColor="text1" w:themeTint="BF"/>
                <w:sz w:val="18"/>
                <w:szCs w:val="18"/>
              </w:rPr>
              <w:t>ART</w:t>
            </w:r>
          </w:p>
        </w:tc>
      </w:tr>
      <w:tr w:rsidR="003951FF" w14:paraId="41BD3044" w14:textId="77777777" w:rsidTr="0BEA6AEF">
        <w:trPr>
          <w:trHeight w:val="900"/>
        </w:trPr>
        <w:tc>
          <w:tcPr>
            <w:tcW w:w="1134"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32D7D7BF"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Impacto</w:t>
            </w:r>
          </w:p>
        </w:tc>
        <w:tc>
          <w:tcPr>
            <w:tcW w:w="857" w:type="dxa"/>
            <w:tcBorders>
              <w:top w:val="nil"/>
              <w:left w:val="nil"/>
              <w:bottom w:val="single" w:sz="4" w:space="0" w:color="000000" w:themeColor="text1"/>
              <w:right w:val="single" w:sz="4" w:space="0" w:color="000000" w:themeColor="text1"/>
            </w:tcBorders>
            <w:shd w:val="clear" w:color="auto" w:fill="auto"/>
            <w:vAlign w:val="center"/>
          </w:tcPr>
          <w:p w14:paraId="154FF8C2" w14:textId="65404D58" w:rsidR="00700EEF" w:rsidRPr="002651D8" w:rsidRDefault="17B15C3F" w:rsidP="0BEA6AEF">
            <w:pPr>
              <w:jc w:val="center"/>
              <w:rPr>
                <w:color w:val="404040" w:themeColor="text1" w:themeTint="BF"/>
                <w:sz w:val="18"/>
                <w:szCs w:val="18"/>
              </w:rPr>
            </w:pPr>
            <w:r w:rsidRPr="0BEA6AEF">
              <w:rPr>
                <w:color w:val="404040" w:themeColor="text1" w:themeTint="BF"/>
                <w:sz w:val="18"/>
                <w:szCs w:val="18"/>
              </w:rPr>
              <w:t>Brecha ICEE</w:t>
            </w:r>
          </w:p>
          <w:p w14:paraId="1D7C7C8D" w14:textId="2CD1C8B1" w:rsidR="00700EEF" w:rsidRPr="002651D8" w:rsidRDefault="7333AD96" w:rsidP="0BEA6AEF">
            <w:pPr>
              <w:jc w:val="center"/>
              <w:rPr>
                <w:color w:val="404040" w:themeColor="text1" w:themeTint="BF"/>
                <w:sz w:val="18"/>
                <w:szCs w:val="18"/>
              </w:rPr>
            </w:pPr>
            <w:r w:rsidRPr="0BEA6AEF">
              <w:rPr>
                <w:color w:val="404040" w:themeColor="text1" w:themeTint="BF"/>
                <w:sz w:val="18"/>
                <w:szCs w:val="18"/>
              </w:rPr>
              <w:t>(</w:t>
            </w:r>
            <w:r w:rsidRPr="0BEA6AEF">
              <w:rPr>
                <w:color w:val="C45911" w:themeColor="accent2" w:themeShade="BF"/>
                <w:sz w:val="18"/>
                <w:szCs w:val="18"/>
              </w:rPr>
              <w:t>BCur</w:t>
            </w:r>
            <w:r w:rsidRPr="00C7425C">
              <w:rPr>
                <w:color w:val="C45911" w:themeColor="accent2" w:themeShade="BF"/>
                <w:sz w:val="18"/>
                <w:szCs w:val="18"/>
              </w:rPr>
              <w:t>)</w:t>
            </w:r>
          </w:p>
        </w:tc>
        <w:tc>
          <w:tcPr>
            <w:tcW w:w="608" w:type="dxa"/>
            <w:tcBorders>
              <w:top w:val="nil"/>
              <w:left w:val="nil"/>
              <w:bottom w:val="single" w:sz="4" w:space="0" w:color="000000" w:themeColor="text1"/>
              <w:right w:val="single" w:sz="4" w:space="0" w:color="000000" w:themeColor="text1"/>
            </w:tcBorders>
            <w:shd w:val="clear" w:color="auto" w:fill="auto"/>
            <w:vAlign w:val="center"/>
          </w:tcPr>
          <w:p w14:paraId="4BC2EF9C" w14:textId="3DDC2DC7" w:rsidR="00700EEF" w:rsidRPr="002651D8" w:rsidRDefault="490C2D28" w:rsidP="006264EA">
            <w:pPr>
              <w:jc w:val="center"/>
              <w:rPr>
                <w:color w:val="404040" w:themeColor="text1" w:themeTint="BF"/>
                <w:sz w:val="18"/>
                <w:szCs w:val="18"/>
              </w:rPr>
            </w:pPr>
            <w:r w:rsidRPr="38E36B18">
              <w:rPr>
                <w:color w:val="404040" w:themeColor="text1" w:themeTint="BF"/>
                <w:sz w:val="18"/>
                <w:szCs w:val="18"/>
              </w:rPr>
              <w:t>2</w:t>
            </w:r>
            <w:r w:rsidR="3C31E81B" w:rsidRPr="38E36B18">
              <w:rPr>
                <w:color w:val="404040" w:themeColor="text1" w:themeTint="BF"/>
                <w:sz w:val="18"/>
                <w:szCs w:val="18"/>
              </w:rPr>
              <w:t>0</w:t>
            </w:r>
            <w:r w:rsidRPr="38E36B18">
              <w:rPr>
                <w:color w:val="404040" w:themeColor="text1" w:themeTint="BF"/>
                <w:sz w:val="18"/>
                <w:szCs w:val="18"/>
              </w:rPr>
              <w:t>%</w:t>
            </w:r>
          </w:p>
        </w:tc>
        <w:tc>
          <w:tcPr>
            <w:tcW w:w="2936" w:type="dxa"/>
            <w:tcBorders>
              <w:top w:val="nil"/>
              <w:left w:val="nil"/>
              <w:bottom w:val="single" w:sz="4" w:space="0" w:color="000000" w:themeColor="text1"/>
              <w:right w:val="single" w:sz="4" w:space="0" w:color="000000" w:themeColor="text1"/>
            </w:tcBorders>
            <w:shd w:val="clear" w:color="auto" w:fill="auto"/>
            <w:vAlign w:val="center"/>
          </w:tcPr>
          <w:p w14:paraId="106F0AF7" w14:textId="77777777" w:rsidR="00700EEF" w:rsidRPr="002651D8" w:rsidRDefault="00700EEF" w:rsidP="006264EA">
            <w:pPr>
              <w:jc w:val="left"/>
              <w:rPr>
                <w:color w:val="404040" w:themeColor="text1" w:themeTint="BF"/>
                <w:sz w:val="18"/>
                <w:szCs w:val="18"/>
              </w:rPr>
            </w:pPr>
            <w:r w:rsidRPr="002651D8">
              <w:rPr>
                <w:color w:val="404040" w:themeColor="text1" w:themeTint="BF"/>
                <w:sz w:val="18"/>
                <w:szCs w:val="18"/>
              </w:rPr>
              <w:t>Presenta la brecha entre el índice de cobertura de energía eléctrica de las cabeceras municipales vs el rural</w:t>
            </w:r>
          </w:p>
        </w:tc>
        <w:tc>
          <w:tcPr>
            <w:tcW w:w="3399" w:type="dxa"/>
            <w:tcBorders>
              <w:top w:val="nil"/>
              <w:left w:val="nil"/>
              <w:bottom w:val="single" w:sz="4" w:space="0" w:color="000000" w:themeColor="text1"/>
              <w:right w:val="single" w:sz="4" w:space="0" w:color="000000" w:themeColor="text1"/>
            </w:tcBorders>
            <w:shd w:val="clear" w:color="auto" w:fill="auto"/>
            <w:vAlign w:val="center"/>
          </w:tcPr>
          <w:p w14:paraId="0F0470A9" w14:textId="77777777" w:rsidR="00700EEF" w:rsidRPr="002651D8" w:rsidRDefault="00700EEF" w:rsidP="006264EA">
            <w:pPr>
              <w:jc w:val="left"/>
              <w:rPr>
                <w:color w:val="404040" w:themeColor="text1" w:themeTint="BF"/>
                <w:sz w:val="18"/>
                <w:szCs w:val="18"/>
              </w:rPr>
            </w:pPr>
            <w:r w:rsidRPr="002651D8">
              <w:rPr>
                <w:b/>
                <w:color w:val="404040" w:themeColor="text1" w:themeTint="BF"/>
                <w:sz w:val="18"/>
                <w:szCs w:val="18"/>
              </w:rPr>
              <w:t xml:space="preserve">Menor valor de la variable </w:t>
            </w:r>
            <w:r w:rsidRPr="002651D8">
              <w:rPr>
                <w:rFonts w:cs="Arial Nova Light"/>
                <w:b/>
                <w:color w:val="404040" w:themeColor="text1" w:themeTint="BF"/>
                <w:sz w:val="18"/>
                <w:szCs w:val="18"/>
              </w:rPr>
              <w:t>🡺</w:t>
            </w:r>
            <w:r w:rsidRPr="002651D8">
              <w:rPr>
                <w:b/>
                <w:color w:val="404040" w:themeColor="text1" w:themeTint="BF"/>
                <w:sz w:val="18"/>
                <w:szCs w:val="18"/>
              </w:rPr>
              <w:t xml:space="preserve"> Mayor Impacto</w:t>
            </w:r>
            <w:r w:rsidRPr="002651D8">
              <w:rPr>
                <w:color w:val="404040" w:themeColor="text1" w:themeTint="BF"/>
                <w:sz w:val="18"/>
                <w:szCs w:val="18"/>
              </w:rPr>
              <w:t>.</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3862CF73" w14:textId="77777777" w:rsidR="00700EEF" w:rsidRPr="002651D8" w:rsidRDefault="00700EEF" w:rsidP="006264EA">
            <w:pPr>
              <w:jc w:val="center"/>
              <w:rPr>
                <w:color w:val="404040" w:themeColor="text1" w:themeTint="BF"/>
                <w:sz w:val="18"/>
                <w:szCs w:val="18"/>
              </w:rPr>
            </w:pPr>
            <w:r w:rsidRPr="002651D8">
              <w:rPr>
                <w:color w:val="404040" w:themeColor="text1" w:themeTint="BF"/>
                <w:sz w:val="18"/>
                <w:szCs w:val="18"/>
              </w:rPr>
              <w:t>UPME ICEE</w:t>
            </w:r>
          </w:p>
        </w:tc>
      </w:tr>
      <w:tr w:rsidR="003951FF" w14:paraId="7D45AC8F" w14:textId="77777777" w:rsidTr="0BEA6AEF">
        <w:trPr>
          <w:trHeight w:val="1428"/>
        </w:trPr>
        <w:tc>
          <w:tcPr>
            <w:tcW w:w="1134"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11F1711B"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Impacto</w:t>
            </w:r>
          </w:p>
        </w:tc>
        <w:tc>
          <w:tcPr>
            <w:tcW w:w="857" w:type="dxa"/>
            <w:tcBorders>
              <w:top w:val="nil"/>
              <w:left w:val="nil"/>
              <w:bottom w:val="single" w:sz="4" w:space="0" w:color="000000" w:themeColor="text1"/>
              <w:right w:val="single" w:sz="4" w:space="0" w:color="000000" w:themeColor="text1"/>
            </w:tcBorders>
            <w:shd w:val="clear" w:color="auto" w:fill="auto"/>
            <w:vAlign w:val="center"/>
          </w:tcPr>
          <w:p w14:paraId="768CC876" w14:textId="6C0B59CD" w:rsidR="00700EEF" w:rsidRPr="002651D8" w:rsidRDefault="61CB77B3" w:rsidP="006264EA">
            <w:pPr>
              <w:jc w:val="center"/>
              <w:rPr>
                <w:color w:val="404040" w:themeColor="text1" w:themeTint="BF"/>
                <w:sz w:val="18"/>
                <w:szCs w:val="18"/>
              </w:rPr>
            </w:pPr>
            <w:r w:rsidRPr="0BEA6AEF">
              <w:rPr>
                <w:color w:val="404040" w:themeColor="text1" w:themeTint="BF"/>
                <w:sz w:val="18"/>
                <w:szCs w:val="18"/>
              </w:rPr>
              <w:t>Indide de Pobreza Multidimensioanl (</w:t>
            </w:r>
            <w:r w:rsidR="17B15C3F" w:rsidRPr="00C7425C">
              <w:rPr>
                <w:rFonts w:eastAsia="Arial Nova Light" w:cs="Arial Nova Light"/>
                <w:color w:val="C45911" w:themeColor="accent2" w:themeShade="BF"/>
                <w:sz w:val="18"/>
                <w:szCs w:val="18"/>
              </w:rPr>
              <w:t>IPM</w:t>
            </w:r>
            <w:r w:rsidR="5BE91371" w:rsidRPr="00C7425C">
              <w:rPr>
                <w:rFonts w:eastAsia="Arial Nova Light" w:cs="Arial Nova Light"/>
                <w:color w:val="C45911" w:themeColor="accent2" w:themeShade="BF"/>
                <w:sz w:val="18"/>
                <w:szCs w:val="18"/>
              </w:rPr>
              <w:t>)</w:t>
            </w:r>
            <w:r w:rsidR="17B15C3F" w:rsidRPr="0BEA6AEF">
              <w:rPr>
                <w:color w:val="404040" w:themeColor="text1" w:themeTint="BF"/>
                <w:sz w:val="18"/>
                <w:szCs w:val="18"/>
              </w:rPr>
              <w:t xml:space="preserve"> Rural</w:t>
            </w:r>
          </w:p>
        </w:tc>
        <w:tc>
          <w:tcPr>
            <w:tcW w:w="608" w:type="dxa"/>
            <w:tcBorders>
              <w:top w:val="nil"/>
              <w:left w:val="nil"/>
              <w:bottom w:val="single" w:sz="4" w:space="0" w:color="000000" w:themeColor="text1"/>
              <w:right w:val="single" w:sz="4" w:space="0" w:color="000000" w:themeColor="text1"/>
            </w:tcBorders>
            <w:shd w:val="clear" w:color="auto" w:fill="auto"/>
            <w:vAlign w:val="center"/>
          </w:tcPr>
          <w:p w14:paraId="11F344CA" w14:textId="56A3D6EA" w:rsidR="00700EEF" w:rsidRPr="002651D8" w:rsidRDefault="5C67CF5D" w:rsidP="006264EA">
            <w:pPr>
              <w:jc w:val="center"/>
              <w:rPr>
                <w:color w:val="404040" w:themeColor="text1" w:themeTint="BF"/>
                <w:sz w:val="18"/>
                <w:szCs w:val="18"/>
              </w:rPr>
            </w:pPr>
            <w:r w:rsidRPr="38E36B18">
              <w:rPr>
                <w:color w:val="404040" w:themeColor="text1" w:themeTint="BF"/>
                <w:sz w:val="18"/>
                <w:szCs w:val="18"/>
              </w:rPr>
              <w:t>20</w:t>
            </w:r>
            <w:r w:rsidR="490C2D28" w:rsidRPr="38E36B18">
              <w:rPr>
                <w:color w:val="404040" w:themeColor="text1" w:themeTint="BF"/>
                <w:sz w:val="18"/>
                <w:szCs w:val="18"/>
              </w:rPr>
              <w:t>%</w:t>
            </w:r>
          </w:p>
        </w:tc>
        <w:tc>
          <w:tcPr>
            <w:tcW w:w="2936" w:type="dxa"/>
            <w:tcBorders>
              <w:top w:val="nil"/>
              <w:left w:val="nil"/>
              <w:bottom w:val="single" w:sz="4" w:space="0" w:color="000000" w:themeColor="text1"/>
              <w:right w:val="single" w:sz="4" w:space="0" w:color="000000" w:themeColor="text1"/>
            </w:tcBorders>
            <w:shd w:val="clear" w:color="auto" w:fill="auto"/>
            <w:vAlign w:val="center"/>
          </w:tcPr>
          <w:p w14:paraId="3CA2BED8" w14:textId="77777777" w:rsidR="00700EEF" w:rsidRPr="002651D8" w:rsidRDefault="00700EEF" w:rsidP="006264EA">
            <w:pPr>
              <w:jc w:val="left"/>
              <w:rPr>
                <w:color w:val="404040" w:themeColor="text1" w:themeTint="BF"/>
                <w:sz w:val="18"/>
                <w:szCs w:val="18"/>
              </w:rPr>
            </w:pPr>
            <w:r w:rsidRPr="002651D8">
              <w:rPr>
                <w:color w:val="404040" w:themeColor="text1" w:themeTint="BF"/>
                <w:sz w:val="18"/>
                <w:szCs w:val="18"/>
              </w:rPr>
              <w:t xml:space="preserve">Municipios con altos IPM en las zonas rurales con déficit de cobertura. Este indicador mide por dimensiones los niveles de pobreza y pobreza extrema de la población, a partir de cinco dimensiones y 15 variables, estableciendo los grados de vulnerabilidad social de la población por condición de pobreza.  </w:t>
            </w:r>
          </w:p>
        </w:tc>
        <w:tc>
          <w:tcPr>
            <w:tcW w:w="3399" w:type="dxa"/>
            <w:tcBorders>
              <w:top w:val="nil"/>
              <w:left w:val="nil"/>
              <w:bottom w:val="single" w:sz="4" w:space="0" w:color="000000" w:themeColor="text1"/>
              <w:right w:val="single" w:sz="4" w:space="0" w:color="000000" w:themeColor="text1"/>
            </w:tcBorders>
            <w:shd w:val="clear" w:color="auto" w:fill="auto"/>
            <w:vAlign w:val="center"/>
          </w:tcPr>
          <w:p w14:paraId="4A80268E" w14:textId="77777777" w:rsidR="00700EEF" w:rsidRPr="002651D8" w:rsidRDefault="00700EEF" w:rsidP="006264EA">
            <w:pPr>
              <w:jc w:val="left"/>
              <w:rPr>
                <w:color w:val="404040" w:themeColor="text1" w:themeTint="BF"/>
                <w:sz w:val="18"/>
                <w:szCs w:val="18"/>
              </w:rPr>
            </w:pPr>
            <w:r w:rsidRPr="002651D8">
              <w:rPr>
                <w:color w:val="404040" w:themeColor="text1" w:themeTint="BF"/>
                <w:sz w:val="18"/>
                <w:szCs w:val="18"/>
              </w:rPr>
              <w:t xml:space="preserve">Zonas rurales con altos IPM, mayor necesidad del municipio, lo que a su vez asigna un mayor valor al impacto sobre el bienestar de las personas, asociado al acceso del SEE: </w:t>
            </w:r>
            <w:r w:rsidRPr="002651D8">
              <w:rPr>
                <w:b/>
                <w:color w:val="404040" w:themeColor="text1" w:themeTint="BF"/>
                <w:sz w:val="18"/>
                <w:szCs w:val="18"/>
              </w:rPr>
              <w:t xml:space="preserve">Mayor valor de la variable </w:t>
            </w:r>
            <w:r w:rsidRPr="002651D8">
              <w:rPr>
                <w:rFonts w:cs="Arial Nova Light"/>
                <w:b/>
                <w:color w:val="404040" w:themeColor="text1" w:themeTint="BF"/>
                <w:sz w:val="18"/>
                <w:szCs w:val="18"/>
              </w:rPr>
              <w:t>🡺</w:t>
            </w:r>
            <w:r w:rsidRPr="002651D8">
              <w:rPr>
                <w:b/>
                <w:color w:val="404040" w:themeColor="text1" w:themeTint="BF"/>
                <w:sz w:val="18"/>
                <w:szCs w:val="18"/>
              </w:rPr>
              <w:t xml:space="preserve"> Mayor impacto.</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3153F75E" w14:textId="77777777" w:rsidR="00700EEF" w:rsidRPr="002651D8" w:rsidRDefault="00700EEF" w:rsidP="006264EA">
            <w:pPr>
              <w:jc w:val="center"/>
              <w:rPr>
                <w:color w:val="404040" w:themeColor="text1" w:themeTint="BF"/>
                <w:sz w:val="18"/>
                <w:szCs w:val="18"/>
              </w:rPr>
            </w:pPr>
            <w:r w:rsidRPr="002651D8">
              <w:rPr>
                <w:color w:val="404040" w:themeColor="text1" w:themeTint="BF"/>
                <w:sz w:val="18"/>
                <w:szCs w:val="18"/>
              </w:rPr>
              <w:t>DANE</w:t>
            </w:r>
          </w:p>
        </w:tc>
      </w:tr>
      <w:tr w:rsidR="003951FF" w14:paraId="45760C3E" w14:textId="77777777" w:rsidTr="0BEA6AEF">
        <w:trPr>
          <w:trHeight w:val="1560"/>
        </w:trPr>
        <w:tc>
          <w:tcPr>
            <w:tcW w:w="1134" w:type="dxa"/>
            <w:tcBorders>
              <w:top w:val="nil"/>
              <w:left w:val="single" w:sz="4" w:space="0" w:color="000000" w:themeColor="text1"/>
              <w:bottom w:val="single" w:sz="4" w:space="0" w:color="000000" w:themeColor="text1"/>
              <w:right w:val="single" w:sz="4" w:space="0" w:color="000000" w:themeColor="text1"/>
            </w:tcBorders>
            <w:shd w:val="clear" w:color="auto" w:fill="D9E2F3" w:themeFill="accent1" w:themeFillTint="33"/>
            <w:vAlign w:val="center"/>
          </w:tcPr>
          <w:p w14:paraId="74F9DADD" w14:textId="77777777" w:rsidR="00700EEF" w:rsidRPr="002651D8" w:rsidRDefault="00700EEF" w:rsidP="006264EA">
            <w:pPr>
              <w:jc w:val="center"/>
              <w:rPr>
                <w:b/>
                <w:color w:val="404040" w:themeColor="text1" w:themeTint="BF"/>
                <w:sz w:val="18"/>
                <w:szCs w:val="18"/>
              </w:rPr>
            </w:pPr>
            <w:r w:rsidRPr="002651D8">
              <w:rPr>
                <w:b/>
                <w:color w:val="404040" w:themeColor="text1" w:themeTint="BF"/>
                <w:sz w:val="18"/>
                <w:szCs w:val="18"/>
              </w:rPr>
              <w:t>Impacto</w:t>
            </w:r>
          </w:p>
        </w:tc>
        <w:tc>
          <w:tcPr>
            <w:tcW w:w="857" w:type="dxa"/>
            <w:tcBorders>
              <w:top w:val="nil"/>
              <w:left w:val="nil"/>
              <w:bottom w:val="single" w:sz="4" w:space="0" w:color="000000" w:themeColor="text1"/>
              <w:right w:val="single" w:sz="4" w:space="0" w:color="000000" w:themeColor="text1"/>
            </w:tcBorders>
            <w:shd w:val="clear" w:color="auto" w:fill="auto"/>
            <w:vAlign w:val="center"/>
          </w:tcPr>
          <w:p w14:paraId="304E464C" w14:textId="64689352" w:rsidR="00700EEF" w:rsidRPr="002651D8" w:rsidRDefault="17B15C3F" w:rsidP="006264EA">
            <w:pPr>
              <w:jc w:val="center"/>
              <w:rPr>
                <w:color w:val="404040" w:themeColor="text1" w:themeTint="BF"/>
                <w:sz w:val="18"/>
                <w:szCs w:val="18"/>
              </w:rPr>
            </w:pPr>
            <w:r w:rsidRPr="0BEA6AEF">
              <w:rPr>
                <w:color w:val="404040" w:themeColor="text1" w:themeTint="BF"/>
                <w:sz w:val="18"/>
                <w:szCs w:val="18"/>
              </w:rPr>
              <w:t>Comunidades étnicas</w:t>
            </w:r>
            <w:r w:rsidR="1D385F09" w:rsidRPr="0BEA6AEF">
              <w:rPr>
                <w:color w:val="404040" w:themeColor="text1" w:themeTint="BF"/>
                <w:sz w:val="18"/>
                <w:szCs w:val="18"/>
              </w:rPr>
              <w:t xml:space="preserve"> (</w:t>
            </w:r>
            <w:r w:rsidR="1D385F09" w:rsidRPr="0BEA6AEF">
              <w:rPr>
                <w:color w:val="C45911" w:themeColor="accent2" w:themeShade="BF"/>
                <w:sz w:val="18"/>
                <w:szCs w:val="18"/>
              </w:rPr>
              <w:t>CEtn</w:t>
            </w:r>
            <w:r w:rsidR="1D385F09" w:rsidRPr="0BEA6AEF">
              <w:rPr>
                <w:color w:val="404040" w:themeColor="text1" w:themeTint="BF"/>
                <w:sz w:val="18"/>
                <w:szCs w:val="18"/>
              </w:rPr>
              <w:t>)</w:t>
            </w:r>
          </w:p>
        </w:tc>
        <w:tc>
          <w:tcPr>
            <w:tcW w:w="608" w:type="dxa"/>
            <w:tcBorders>
              <w:top w:val="nil"/>
              <w:left w:val="nil"/>
              <w:bottom w:val="single" w:sz="4" w:space="0" w:color="000000" w:themeColor="text1"/>
              <w:right w:val="single" w:sz="4" w:space="0" w:color="000000" w:themeColor="text1"/>
            </w:tcBorders>
            <w:shd w:val="clear" w:color="auto" w:fill="auto"/>
            <w:vAlign w:val="center"/>
          </w:tcPr>
          <w:p w14:paraId="45EBAEBF" w14:textId="28438B61" w:rsidR="00700EEF" w:rsidRPr="002651D8" w:rsidRDefault="18BC5D16" w:rsidP="006264EA">
            <w:pPr>
              <w:jc w:val="center"/>
              <w:rPr>
                <w:color w:val="404040" w:themeColor="text1" w:themeTint="BF"/>
                <w:sz w:val="18"/>
                <w:szCs w:val="18"/>
              </w:rPr>
            </w:pPr>
            <w:r w:rsidRPr="0BEA6AEF">
              <w:rPr>
                <w:color w:val="404040" w:themeColor="text1" w:themeTint="BF"/>
                <w:sz w:val="18"/>
                <w:szCs w:val="18"/>
              </w:rPr>
              <w:t>1</w:t>
            </w:r>
            <w:r w:rsidR="6A513DD1" w:rsidRPr="0BEA6AEF">
              <w:rPr>
                <w:color w:val="404040" w:themeColor="text1" w:themeTint="BF"/>
                <w:sz w:val="18"/>
                <w:szCs w:val="18"/>
              </w:rPr>
              <w:t>5</w:t>
            </w:r>
            <w:r w:rsidR="1FE36D17" w:rsidRPr="0BEA6AEF">
              <w:rPr>
                <w:color w:val="404040" w:themeColor="text1" w:themeTint="BF"/>
                <w:sz w:val="18"/>
                <w:szCs w:val="18"/>
              </w:rPr>
              <w:t>%</w:t>
            </w:r>
          </w:p>
        </w:tc>
        <w:tc>
          <w:tcPr>
            <w:tcW w:w="2936" w:type="dxa"/>
            <w:tcBorders>
              <w:top w:val="nil"/>
              <w:left w:val="nil"/>
              <w:bottom w:val="single" w:sz="4" w:space="0" w:color="000000" w:themeColor="text1"/>
              <w:right w:val="single" w:sz="4" w:space="0" w:color="000000" w:themeColor="text1"/>
            </w:tcBorders>
            <w:shd w:val="clear" w:color="auto" w:fill="auto"/>
            <w:vAlign w:val="center"/>
          </w:tcPr>
          <w:p w14:paraId="7D9BA6C1" w14:textId="77777777" w:rsidR="00700EEF" w:rsidRPr="002651D8" w:rsidRDefault="00700EEF" w:rsidP="006264EA">
            <w:pPr>
              <w:jc w:val="left"/>
              <w:rPr>
                <w:color w:val="404040" w:themeColor="text1" w:themeTint="BF"/>
                <w:sz w:val="18"/>
                <w:szCs w:val="18"/>
              </w:rPr>
            </w:pPr>
            <w:r w:rsidRPr="002651D8">
              <w:rPr>
                <w:color w:val="404040" w:themeColor="text1" w:themeTint="BF"/>
                <w:sz w:val="18"/>
                <w:szCs w:val="18"/>
              </w:rPr>
              <w:t>Municipios con mayor número de comunidades étnicas y/o territorios colectivos, en zonas rurales y déficit de cobertura.</w:t>
            </w:r>
          </w:p>
        </w:tc>
        <w:tc>
          <w:tcPr>
            <w:tcW w:w="3399" w:type="dxa"/>
            <w:tcBorders>
              <w:top w:val="nil"/>
              <w:left w:val="nil"/>
              <w:bottom w:val="single" w:sz="4" w:space="0" w:color="000000" w:themeColor="text1"/>
              <w:right w:val="single" w:sz="4" w:space="0" w:color="000000" w:themeColor="text1"/>
            </w:tcBorders>
            <w:shd w:val="clear" w:color="auto" w:fill="auto"/>
            <w:vAlign w:val="center"/>
          </w:tcPr>
          <w:p w14:paraId="5759445B" w14:textId="707AC751" w:rsidR="00700EEF" w:rsidRPr="002651D8" w:rsidRDefault="00700EEF" w:rsidP="006264EA">
            <w:pPr>
              <w:jc w:val="left"/>
              <w:rPr>
                <w:color w:val="404040" w:themeColor="text1" w:themeTint="BF"/>
                <w:sz w:val="18"/>
                <w:szCs w:val="18"/>
              </w:rPr>
            </w:pPr>
            <w:r w:rsidRPr="002651D8">
              <w:rPr>
                <w:color w:val="404040" w:themeColor="text1" w:themeTint="BF"/>
                <w:sz w:val="18"/>
                <w:szCs w:val="18"/>
              </w:rPr>
              <w:t>Los municipios con presencia de comunidades y territorios colectivos en zonas rurales y con déficit de cobertura, presentan mayores necesidades, por tanto</w:t>
            </w:r>
            <w:r w:rsidR="79F3DC7C" w:rsidRPr="002651D8">
              <w:rPr>
                <w:color w:val="404040" w:themeColor="text1" w:themeTint="BF"/>
                <w:sz w:val="18"/>
                <w:szCs w:val="18"/>
              </w:rPr>
              <w:t>,</w:t>
            </w:r>
            <w:r w:rsidRPr="002651D8">
              <w:rPr>
                <w:color w:val="404040" w:themeColor="text1" w:themeTint="BF"/>
                <w:sz w:val="18"/>
                <w:szCs w:val="18"/>
              </w:rPr>
              <w:t xml:space="preserve"> el desarrollo de soluciones energéticas en estos territorios, tendrán un mayor impacto en el bienestar de la población étnica y en la ampliación de la cobertura del SEE en territorios étnicos:</w:t>
            </w:r>
            <w:r w:rsidRPr="002651D8">
              <w:rPr>
                <w:b/>
                <w:color w:val="404040" w:themeColor="text1" w:themeTint="BF"/>
                <w:sz w:val="18"/>
                <w:szCs w:val="18"/>
              </w:rPr>
              <w:t xml:space="preserve"> Si </w:t>
            </w:r>
            <w:r w:rsidR="0202D5CC" w:rsidRPr="002651D8">
              <w:rPr>
                <w:b/>
                <w:color w:val="404040" w:themeColor="text1" w:themeTint="BF"/>
                <w:sz w:val="18"/>
                <w:szCs w:val="18"/>
              </w:rPr>
              <w:t>(#</w:t>
            </w:r>
            <w:r w:rsidRPr="002651D8">
              <w:rPr>
                <w:b/>
                <w:color w:val="404040" w:themeColor="text1" w:themeTint="BF"/>
                <w:sz w:val="18"/>
                <w:szCs w:val="18"/>
              </w:rPr>
              <w:t xml:space="preserve"> comunidades / territorios étnicos) mayor valor de la variable </w:t>
            </w:r>
            <w:r w:rsidRPr="002651D8">
              <w:rPr>
                <w:rFonts w:cs="Arial Nova Light"/>
                <w:b/>
                <w:color w:val="404040" w:themeColor="text1" w:themeTint="BF"/>
                <w:sz w:val="18"/>
                <w:szCs w:val="18"/>
              </w:rPr>
              <w:t>🡺</w:t>
            </w:r>
            <w:r w:rsidRPr="002651D8">
              <w:rPr>
                <w:b/>
                <w:color w:val="404040" w:themeColor="text1" w:themeTint="BF"/>
                <w:sz w:val="18"/>
                <w:szCs w:val="18"/>
              </w:rPr>
              <w:t xml:space="preserve"> mayor impacto.</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16A035D9" w14:textId="77777777" w:rsidR="00700EEF" w:rsidRPr="002651D8" w:rsidRDefault="00700EEF" w:rsidP="006264EA">
            <w:pPr>
              <w:jc w:val="center"/>
              <w:rPr>
                <w:color w:val="404040" w:themeColor="text1" w:themeTint="BF"/>
                <w:sz w:val="18"/>
                <w:szCs w:val="18"/>
              </w:rPr>
            </w:pPr>
            <w:r w:rsidRPr="002651D8">
              <w:rPr>
                <w:color w:val="404040" w:themeColor="text1" w:themeTint="BF"/>
                <w:sz w:val="18"/>
                <w:szCs w:val="18"/>
              </w:rPr>
              <w:t xml:space="preserve">Min Interior </w:t>
            </w:r>
          </w:p>
          <w:p w14:paraId="1B3E70B2" w14:textId="77777777" w:rsidR="00700EEF" w:rsidRPr="002651D8" w:rsidRDefault="00700EEF" w:rsidP="006264EA">
            <w:pPr>
              <w:jc w:val="center"/>
              <w:rPr>
                <w:color w:val="404040" w:themeColor="text1" w:themeTint="BF"/>
                <w:sz w:val="18"/>
                <w:szCs w:val="18"/>
              </w:rPr>
            </w:pPr>
            <w:r w:rsidRPr="002651D8">
              <w:rPr>
                <w:color w:val="404040" w:themeColor="text1" w:themeTint="BF"/>
                <w:sz w:val="18"/>
                <w:szCs w:val="18"/>
              </w:rPr>
              <w:t>ANT</w:t>
            </w:r>
          </w:p>
        </w:tc>
      </w:tr>
    </w:tbl>
    <w:p w14:paraId="430134EB" w14:textId="0C7296AF" w:rsidR="002B5D91" w:rsidRPr="00F31439" w:rsidRDefault="002B5D91" w:rsidP="00F31439">
      <w:pPr>
        <w:jc w:val="center"/>
        <w:rPr>
          <w:rFonts w:eastAsia="Cambria Math"/>
          <w:sz w:val="20"/>
          <w:szCs w:val="20"/>
        </w:rPr>
      </w:pPr>
      <w:r w:rsidRPr="00F31439">
        <w:rPr>
          <w:rFonts w:eastAsia="Cambria Math"/>
          <w:b/>
          <w:bCs/>
          <w:sz w:val="20"/>
          <w:szCs w:val="20"/>
        </w:rPr>
        <w:t>Fuente</w:t>
      </w:r>
      <w:r w:rsidRPr="00F31439">
        <w:rPr>
          <w:rFonts w:eastAsia="Cambria Math"/>
          <w:sz w:val="20"/>
          <w:szCs w:val="20"/>
        </w:rPr>
        <w:t>: Elaboración propia Minenergia</w:t>
      </w:r>
    </w:p>
    <w:p w14:paraId="080E03C9" w14:textId="77777777" w:rsidR="002B5D91" w:rsidRDefault="002B5D91" w:rsidP="002B5D91">
      <w:pPr>
        <w:jc w:val="center"/>
        <w:rPr>
          <w:rFonts w:eastAsia="Cambria Math"/>
        </w:rPr>
      </w:pPr>
    </w:p>
    <w:p w14:paraId="62004AD3" w14:textId="7CF920D7" w:rsidR="00700EEF" w:rsidRDefault="00700EEF" w:rsidP="003745CB">
      <w:r>
        <w:t>Para el cálculo del impacto asociado al desarrollo de un proyecto de electrificación en un municipio se utiliza la siguiente fórmula, definida por los cuatro criterios de orden técnico, económico y social descritos en la Tabla 5.2. Los factores de ponderación son el resultado de discusiones al interior del equipo de trabajo y algunos agentes externos, con base en su experiencia y experticia en la necesidad objetivo:</w:t>
      </w:r>
    </w:p>
    <w:p w14:paraId="25A92E01" w14:textId="2AAF5C59" w:rsidR="2A3179A5" w:rsidRDefault="2A3179A5" w:rsidP="2A3179A5"/>
    <w:p w14:paraId="226C1DA7" w14:textId="25600D80" w:rsidR="738D4618" w:rsidRPr="00C523F7" w:rsidRDefault="05480929" w:rsidP="0BEA6AEF">
      <w:pPr>
        <w:pStyle w:val="Prrafodelista"/>
        <w:numPr>
          <w:ilvl w:val="0"/>
          <w:numId w:val="37"/>
        </w:numPr>
        <w:rPr>
          <w:rFonts w:eastAsia="Arial Nova Light" w:cs="Arial Nova Light"/>
          <w:i/>
          <w:iCs/>
          <w:color w:val="806000" w:themeColor="accent4" w:themeShade="80"/>
          <w:sz w:val="14"/>
          <w:szCs w:val="14"/>
          <w:lang w:val="en-US"/>
        </w:rPr>
      </w:pPr>
      <w:r w:rsidRPr="00C523F7">
        <w:rPr>
          <w:rFonts w:ascii="Helvetica" w:eastAsia="Helvetica" w:hAnsi="Helvetica" w:cs="Helvetica"/>
          <w:b/>
          <w:bCs/>
          <w:i/>
          <w:iCs/>
          <w:color w:val="404040" w:themeColor="text1" w:themeTint="BF"/>
          <w:sz w:val="20"/>
          <w:szCs w:val="20"/>
          <w:lang w:val="en-US"/>
        </w:rPr>
        <w:t xml:space="preserve">Impacto </w:t>
      </w:r>
      <w:r w:rsidRPr="00C523F7">
        <w:rPr>
          <w:rFonts w:ascii="Helvetica" w:eastAsia="Helvetica" w:hAnsi="Helvetica" w:cs="Helvetica"/>
          <w:i/>
          <w:iCs/>
          <w:color w:val="404040" w:themeColor="text1" w:themeTint="BF"/>
          <w:sz w:val="20"/>
          <w:szCs w:val="20"/>
          <w:lang w:val="en-US"/>
        </w:rPr>
        <w:t xml:space="preserve">= 0,05 </w:t>
      </w:r>
      <w:r w:rsidRPr="00C523F7">
        <w:rPr>
          <w:rFonts w:ascii="Helvetica" w:eastAsia="Helvetica" w:hAnsi="Helvetica" w:cs="Helvetica"/>
          <w:i/>
          <w:iCs/>
          <w:color w:val="806000" w:themeColor="accent4" w:themeShade="80"/>
          <w:sz w:val="20"/>
          <w:szCs w:val="20"/>
          <w:lang w:val="en-US"/>
        </w:rPr>
        <w:t>VSS</w:t>
      </w:r>
      <w:r w:rsidRPr="00C523F7">
        <w:rPr>
          <w:rFonts w:ascii="Helvetica" w:eastAsia="Helvetica" w:hAnsi="Helvetica" w:cs="Helvetica"/>
          <w:i/>
          <w:iCs/>
          <w:color w:val="404040" w:themeColor="text1" w:themeTint="BF"/>
          <w:sz w:val="20"/>
          <w:szCs w:val="20"/>
          <w:lang w:val="en-US"/>
        </w:rPr>
        <w:t>+</w:t>
      </w:r>
      <w:r w:rsidR="04573629" w:rsidRPr="00C523F7">
        <w:rPr>
          <w:rFonts w:ascii="Helvetica" w:eastAsia="Helvetica" w:hAnsi="Helvetica" w:cs="Helvetica"/>
          <w:i/>
          <w:iCs/>
          <w:color w:val="404040" w:themeColor="text1" w:themeTint="BF"/>
          <w:sz w:val="20"/>
          <w:szCs w:val="20"/>
          <w:lang w:val="en-US"/>
        </w:rPr>
        <w:t>0,40 ZPP+</w:t>
      </w:r>
      <w:r w:rsidRPr="00C523F7">
        <w:rPr>
          <w:rFonts w:ascii="Helvetica" w:eastAsia="Helvetica" w:hAnsi="Helvetica" w:cs="Helvetica"/>
          <w:i/>
          <w:iCs/>
          <w:color w:val="404040" w:themeColor="text1" w:themeTint="BF"/>
          <w:sz w:val="20"/>
          <w:szCs w:val="20"/>
          <w:lang w:val="en-US"/>
        </w:rPr>
        <w:t>0,2</w:t>
      </w:r>
      <w:r w:rsidR="0279051B" w:rsidRPr="00C523F7">
        <w:rPr>
          <w:rFonts w:ascii="Helvetica" w:eastAsia="Helvetica" w:hAnsi="Helvetica" w:cs="Helvetica"/>
          <w:i/>
          <w:iCs/>
          <w:color w:val="404040" w:themeColor="text1" w:themeTint="BF"/>
          <w:sz w:val="20"/>
          <w:szCs w:val="20"/>
          <w:lang w:val="en-US"/>
        </w:rPr>
        <w:t>0</w:t>
      </w:r>
      <w:r w:rsidRPr="00C523F7">
        <w:rPr>
          <w:rFonts w:ascii="Helvetica" w:eastAsia="Helvetica" w:hAnsi="Helvetica" w:cs="Helvetica"/>
          <w:i/>
          <w:iCs/>
          <w:color w:val="404040" w:themeColor="text1" w:themeTint="BF"/>
          <w:sz w:val="20"/>
          <w:szCs w:val="20"/>
          <w:lang w:val="en-US"/>
        </w:rPr>
        <w:t xml:space="preserve"> </w:t>
      </w:r>
      <w:r w:rsidRPr="00C523F7">
        <w:rPr>
          <w:rFonts w:ascii="Helvetica" w:eastAsia="Helvetica" w:hAnsi="Helvetica" w:cs="Helvetica"/>
          <w:i/>
          <w:iCs/>
          <w:color w:val="806000" w:themeColor="accent4" w:themeShade="80"/>
          <w:sz w:val="20"/>
          <w:szCs w:val="20"/>
          <w:lang w:val="en-US"/>
        </w:rPr>
        <w:t>BCur</w:t>
      </w:r>
      <w:r w:rsidRPr="00C523F7">
        <w:rPr>
          <w:rFonts w:ascii="Helvetica" w:eastAsia="Helvetica" w:hAnsi="Helvetica" w:cs="Helvetica"/>
          <w:i/>
          <w:iCs/>
          <w:color w:val="404040" w:themeColor="text1" w:themeTint="BF"/>
          <w:sz w:val="20"/>
          <w:szCs w:val="20"/>
          <w:lang w:val="en-US"/>
        </w:rPr>
        <w:t>+0,</w:t>
      </w:r>
      <w:r w:rsidR="5AB57E11" w:rsidRPr="00C523F7">
        <w:rPr>
          <w:rFonts w:ascii="Helvetica" w:eastAsia="Helvetica" w:hAnsi="Helvetica" w:cs="Helvetica"/>
          <w:i/>
          <w:iCs/>
          <w:color w:val="404040" w:themeColor="text1" w:themeTint="BF"/>
          <w:sz w:val="20"/>
          <w:szCs w:val="20"/>
          <w:lang w:val="en-US"/>
        </w:rPr>
        <w:t>2</w:t>
      </w:r>
      <w:r w:rsidRPr="00C523F7">
        <w:rPr>
          <w:rFonts w:ascii="Helvetica" w:eastAsia="Helvetica" w:hAnsi="Helvetica" w:cs="Helvetica"/>
          <w:i/>
          <w:iCs/>
          <w:color w:val="404040" w:themeColor="text1" w:themeTint="BF"/>
          <w:sz w:val="20"/>
          <w:szCs w:val="20"/>
          <w:lang w:val="en-US"/>
        </w:rPr>
        <w:t xml:space="preserve">0 </w:t>
      </w:r>
      <w:r w:rsidRPr="00C523F7">
        <w:rPr>
          <w:rFonts w:ascii="Helvetica" w:eastAsia="Helvetica" w:hAnsi="Helvetica" w:cs="Helvetica"/>
          <w:i/>
          <w:iCs/>
          <w:color w:val="806000" w:themeColor="accent4" w:themeShade="80"/>
          <w:sz w:val="20"/>
          <w:szCs w:val="20"/>
          <w:lang w:val="en-US"/>
        </w:rPr>
        <w:t>IPM</w:t>
      </w:r>
      <w:r w:rsidRPr="00C523F7">
        <w:rPr>
          <w:rFonts w:ascii="Helvetica" w:eastAsia="Helvetica" w:hAnsi="Helvetica" w:cs="Helvetica"/>
          <w:i/>
          <w:iCs/>
          <w:color w:val="A6A6A6" w:themeColor="background1" w:themeShade="A6"/>
          <w:sz w:val="20"/>
          <w:szCs w:val="20"/>
          <w:lang w:val="en-US"/>
        </w:rPr>
        <w:t>+</w:t>
      </w:r>
      <w:r w:rsidRPr="00C523F7">
        <w:rPr>
          <w:rFonts w:ascii="Helvetica" w:eastAsia="Helvetica" w:hAnsi="Helvetica" w:cs="Helvetica"/>
          <w:i/>
          <w:iCs/>
          <w:color w:val="404040" w:themeColor="text1" w:themeTint="BF"/>
          <w:sz w:val="20"/>
          <w:szCs w:val="20"/>
          <w:lang w:val="en-US"/>
        </w:rPr>
        <w:t>0,</w:t>
      </w:r>
      <w:r w:rsidR="7F39024A" w:rsidRPr="00C523F7">
        <w:rPr>
          <w:rFonts w:ascii="Helvetica" w:eastAsia="Helvetica" w:hAnsi="Helvetica" w:cs="Helvetica"/>
          <w:i/>
          <w:iCs/>
          <w:color w:val="404040" w:themeColor="text1" w:themeTint="BF"/>
          <w:sz w:val="20"/>
          <w:szCs w:val="20"/>
          <w:lang w:val="en-US"/>
        </w:rPr>
        <w:t>15</w:t>
      </w:r>
      <w:r w:rsidRPr="00C523F7">
        <w:rPr>
          <w:rFonts w:ascii="Helvetica" w:eastAsia="Helvetica" w:hAnsi="Helvetica" w:cs="Helvetica"/>
          <w:i/>
          <w:iCs/>
          <w:color w:val="404040" w:themeColor="text1" w:themeTint="BF"/>
          <w:sz w:val="20"/>
          <w:szCs w:val="20"/>
          <w:lang w:val="en-US"/>
        </w:rPr>
        <w:t xml:space="preserve"> </w:t>
      </w:r>
      <w:r w:rsidRPr="00C523F7">
        <w:rPr>
          <w:rFonts w:ascii="Helvetica" w:eastAsia="Helvetica" w:hAnsi="Helvetica" w:cs="Helvetica"/>
          <w:i/>
          <w:iCs/>
          <w:color w:val="806000" w:themeColor="accent4" w:themeShade="80"/>
          <w:sz w:val="20"/>
          <w:szCs w:val="20"/>
          <w:lang w:val="en-US"/>
        </w:rPr>
        <w:t>CEtn</w:t>
      </w:r>
    </w:p>
    <w:p w14:paraId="7C6DC499" w14:textId="77777777" w:rsidR="00700EEF" w:rsidRPr="00C523F7" w:rsidRDefault="00700EEF" w:rsidP="00700EEF">
      <w:pPr>
        <w:ind w:firstLine="432"/>
        <w:rPr>
          <w:lang w:val="en-US"/>
        </w:rPr>
      </w:pPr>
    </w:p>
    <w:p w14:paraId="0D34C59F" w14:textId="0ACCAEB0" w:rsidR="00203B02" w:rsidRPr="00C523F7" w:rsidRDefault="7A8B30E9" w:rsidP="00E05B69">
      <w:pPr>
        <w:pStyle w:val="Ttulo3"/>
        <w:rPr>
          <w:lang w:val="es-CO"/>
        </w:rPr>
      </w:pPr>
      <w:bookmarkStart w:id="45" w:name="_Toc150931718"/>
      <w:bookmarkStart w:id="46" w:name="_Toc153974106"/>
      <w:r w:rsidRPr="00C523F7">
        <w:rPr>
          <w:lang w:val="es-CO"/>
        </w:rPr>
        <w:t xml:space="preserve">Variables de </w:t>
      </w:r>
      <w:r w:rsidR="1AEFC9E2" w:rsidRPr="00C523F7">
        <w:rPr>
          <w:lang w:val="es-CO"/>
        </w:rPr>
        <w:t>focalización indica</w:t>
      </w:r>
      <w:r w:rsidRPr="00C523F7">
        <w:rPr>
          <w:lang w:val="es-CO"/>
        </w:rPr>
        <w:t>tiva y fórmula para cuantificar el Esfuerzo</w:t>
      </w:r>
      <w:bookmarkEnd w:id="45"/>
      <w:bookmarkEnd w:id="46"/>
    </w:p>
    <w:p w14:paraId="668C022A" w14:textId="77777777" w:rsidR="00700EEF" w:rsidRDefault="00700EEF" w:rsidP="00837A4D"/>
    <w:p w14:paraId="71A6AD46" w14:textId="353754B6" w:rsidR="00700EEF" w:rsidRDefault="17B15C3F" w:rsidP="0055668C">
      <w:r>
        <w:t xml:space="preserve">Las variables y criterios establecidos para la valoración y cuantificación del esfuerzo que puede demandar, el desarrollo de soluciones </w:t>
      </w:r>
      <w:r w:rsidR="5FC5CF37">
        <w:t>e</w:t>
      </w:r>
      <w:r w:rsidR="79E06B3B">
        <w:t>nergéticas</w:t>
      </w:r>
      <w:r>
        <w:t xml:space="preserve"> en las zonas rurales del país, están asociadas a la existencia o no de iniciativas locales instituciones y comunitarias de soluciones energéticas y/o de proyectos formulados; de los niveles de ruralidad de los municipios con déficit de cobertura rural, y al costo estimado para prestar el servicio de eléctrica en cada municipio. En la Tabla </w:t>
      </w:r>
      <w:r w:rsidR="3A274735">
        <w:t>5</w:t>
      </w:r>
      <w:r w:rsidR="67B50C53">
        <w:t>-</w:t>
      </w:r>
      <w:r w:rsidR="3A274735">
        <w:t>3</w:t>
      </w:r>
      <w:r>
        <w:t xml:space="preserve"> se resume la descripción de las variables y criterios según dimensiones de análisis, junto con el valor asignado a cada una por el equipo de expertos.</w:t>
      </w:r>
    </w:p>
    <w:p w14:paraId="2BFB24F1" w14:textId="77777777" w:rsidR="00700EEF" w:rsidRDefault="00700EEF" w:rsidP="00700EEF"/>
    <w:p w14:paraId="0928887E" w14:textId="6161AFC7" w:rsidR="00700EEF" w:rsidRPr="00F31439" w:rsidRDefault="17B15C3F" w:rsidP="0BEA6AEF">
      <w:pPr>
        <w:jc w:val="center"/>
        <w:rPr>
          <w:b/>
          <w:bCs/>
          <w:i/>
          <w:iCs/>
          <w:sz w:val="20"/>
          <w:szCs w:val="20"/>
        </w:rPr>
      </w:pPr>
      <w:bookmarkStart w:id="47" w:name="_Toc153974077"/>
      <w:r w:rsidRPr="0BEA6AEF">
        <w:rPr>
          <w:b/>
          <w:bCs/>
          <w:sz w:val="20"/>
          <w:szCs w:val="20"/>
        </w:rPr>
        <w:t xml:space="preserve">Tabla </w:t>
      </w:r>
      <w:r w:rsidR="00700EEF" w:rsidRPr="0BEA6AEF">
        <w:rPr>
          <w:b/>
          <w:bCs/>
          <w:sz w:val="20"/>
          <w:szCs w:val="20"/>
        </w:rPr>
        <w:fldChar w:fldCharType="begin"/>
      </w:r>
      <w:r w:rsidR="00700EEF" w:rsidRPr="0BEA6AEF">
        <w:rPr>
          <w:b/>
          <w:bCs/>
          <w:sz w:val="20"/>
          <w:szCs w:val="20"/>
        </w:rPr>
        <w:instrText xml:space="preserve"> STYLEREF 1 \s </w:instrText>
      </w:r>
      <w:r w:rsidR="00700EEF" w:rsidRPr="0BEA6AEF">
        <w:rPr>
          <w:b/>
          <w:bCs/>
          <w:sz w:val="20"/>
          <w:szCs w:val="20"/>
        </w:rPr>
        <w:fldChar w:fldCharType="separate"/>
      </w:r>
      <w:r w:rsidR="005066F2">
        <w:rPr>
          <w:b/>
          <w:bCs/>
          <w:noProof/>
          <w:sz w:val="20"/>
          <w:szCs w:val="20"/>
        </w:rPr>
        <w:t>5</w:t>
      </w:r>
      <w:r w:rsidR="00700EEF" w:rsidRPr="0BEA6AEF">
        <w:rPr>
          <w:b/>
          <w:bCs/>
          <w:sz w:val="20"/>
          <w:szCs w:val="20"/>
        </w:rPr>
        <w:fldChar w:fldCharType="end"/>
      </w:r>
      <w:r w:rsidR="00BB04D5">
        <w:rPr>
          <w:b/>
          <w:bCs/>
          <w:sz w:val="20"/>
          <w:szCs w:val="20"/>
        </w:rPr>
        <w:t>.</w:t>
      </w:r>
      <w:r w:rsidR="00700EEF" w:rsidRPr="0BEA6AEF">
        <w:rPr>
          <w:b/>
          <w:bCs/>
          <w:sz w:val="20"/>
          <w:szCs w:val="20"/>
        </w:rPr>
        <w:fldChar w:fldCharType="begin"/>
      </w:r>
      <w:r w:rsidR="00700EEF" w:rsidRPr="0BEA6AEF">
        <w:rPr>
          <w:b/>
          <w:bCs/>
          <w:sz w:val="20"/>
          <w:szCs w:val="20"/>
        </w:rPr>
        <w:instrText xml:space="preserve"> SEQ Tabla \* ARABIC \s 1 </w:instrText>
      </w:r>
      <w:r w:rsidR="00700EEF" w:rsidRPr="0BEA6AEF">
        <w:rPr>
          <w:b/>
          <w:bCs/>
          <w:sz w:val="20"/>
          <w:szCs w:val="20"/>
        </w:rPr>
        <w:fldChar w:fldCharType="separate"/>
      </w:r>
      <w:r w:rsidR="005066F2">
        <w:rPr>
          <w:b/>
          <w:bCs/>
          <w:noProof/>
          <w:sz w:val="20"/>
          <w:szCs w:val="20"/>
        </w:rPr>
        <w:t>3</w:t>
      </w:r>
      <w:r w:rsidR="00700EEF" w:rsidRPr="0BEA6AEF">
        <w:rPr>
          <w:b/>
          <w:bCs/>
          <w:sz w:val="20"/>
          <w:szCs w:val="20"/>
        </w:rPr>
        <w:fldChar w:fldCharType="end"/>
      </w:r>
      <w:r w:rsidRPr="0BEA6AEF">
        <w:rPr>
          <w:b/>
          <w:bCs/>
          <w:sz w:val="20"/>
          <w:szCs w:val="20"/>
        </w:rPr>
        <w:t xml:space="preserve">: </w:t>
      </w:r>
      <w:r w:rsidRPr="0BEA6AEF">
        <w:rPr>
          <w:i/>
          <w:iCs/>
          <w:sz w:val="20"/>
          <w:szCs w:val="20"/>
        </w:rPr>
        <w:t>Variables y criterios para priorización indicativa de municipios</w:t>
      </w:r>
      <w:bookmarkEnd w:id="47"/>
    </w:p>
    <w:tbl>
      <w:tblPr>
        <w:tblW w:w="9684" w:type="dxa"/>
        <w:tblInd w:w="-5" w:type="dxa"/>
        <w:tblLayout w:type="fixed"/>
        <w:tblCellMar>
          <w:left w:w="70" w:type="dxa"/>
          <w:right w:w="70" w:type="dxa"/>
        </w:tblCellMar>
        <w:tblLook w:val="0400" w:firstRow="0" w:lastRow="0" w:firstColumn="0" w:lastColumn="0" w:noHBand="0" w:noVBand="1"/>
      </w:tblPr>
      <w:tblGrid>
        <w:gridCol w:w="1275"/>
        <w:gridCol w:w="994"/>
        <w:gridCol w:w="850"/>
        <w:gridCol w:w="2551"/>
        <w:gridCol w:w="3264"/>
        <w:gridCol w:w="750"/>
      </w:tblGrid>
      <w:tr w:rsidR="0005563A" w:rsidRPr="00B37C05" w14:paraId="40DF5F26" w14:textId="77777777" w:rsidTr="0BEA6AEF">
        <w:trPr>
          <w:trHeight w:val="516"/>
          <w:tblHeader/>
        </w:trPr>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8C199FB"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Dimensiones</w:t>
            </w:r>
          </w:p>
        </w:tc>
        <w:tc>
          <w:tcPr>
            <w:tcW w:w="994"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463CFFA9"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Variables</w:t>
            </w:r>
          </w:p>
        </w:tc>
        <w:tc>
          <w:tcPr>
            <w:tcW w:w="850"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2D28C931"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Valor</w:t>
            </w:r>
          </w:p>
        </w:tc>
        <w:tc>
          <w:tcPr>
            <w:tcW w:w="2551"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10BB2BA1"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Descripción</w:t>
            </w:r>
          </w:p>
        </w:tc>
        <w:tc>
          <w:tcPr>
            <w:tcW w:w="3264"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77857642"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Criterios</w:t>
            </w:r>
          </w:p>
        </w:tc>
        <w:tc>
          <w:tcPr>
            <w:tcW w:w="750" w:type="dxa"/>
            <w:tcBorders>
              <w:top w:val="single" w:sz="4" w:space="0" w:color="000000" w:themeColor="text1"/>
              <w:left w:val="nil"/>
              <w:bottom w:val="single" w:sz="4" w:space="0" w:color="000000" w:themeColor="text1"/>
              <w:right w:val="single" w:sz="4" w:space="0" w:color="000000" w:themeColor="text1"/>
            </w:tcBorders>
            <w:shd w:val="clear" w:color="auto" w:fill="auto"/>
            <w:vAlign w:val="center"/>
          </w:tcPr>
          <w:p w14:paraId="5616B9B6"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Fuente</w:t>
            </w:r>
          </w:p>
        </w:tc>
      </w:tr>
      <w:tr w:rsidR="003951FF" w14:paraId="1F1FA093" w14:textId="77777777" w:rsidTr="0BEA6AEF">
        <w:trPr>
          <w:trHeight w:val="1220"/>
        </w:trPr>
        <w:tc>
          <w:tcPr>
            <w:tcW w:w="1275" w:type="dxa"/>
            <w:tcBorders>
              <w:top w:val="nil"/>
              <w:left w:val="single" w:sz="4" w:space="0" w:color="000000" w:themeColor="text1"/>
              <w:bottom w:val="single" w:sz="4" w:space="0" w:color="000000" w:themeColor="text1"/>
              <w:right w:val="single" w:sz="4" w:space="0" w:color="000000" w:themeColor="text1"/>
            </w:tcBorders>
            <w:shd w:val="clear" w:color="auto" w:fill="FCE4D6"/>
            <w:vAlign w:val="center"/>
          </w:tcPr>
          <w:p w14:paraId="44DB8558" w14:textId="5E25AC5E" w:rsidR="43F827E7" w:rsidRDefault="43F827E7" w:rsidP="38E36B18">
            <w:pPr>
              <w:jc w:val="center"/>
              <w:rPr>
                <w:b/>
                <w:bCs/>
                <w:color w:val="404040" w:themeColor="text1" w:themeTint="BF"/>
                <w:sz w:val="18"/>
                <w:szCs w:val="18"/>
              </w:rPr>
            </w:pPr>
            <w:r w:rsidRPr="38E36B18">
              <w:rPr>
                <w:b/>
                <w:bCs/>
                <w:color w:val="404040" w:themeColor="text1" w:themeTint="BF"/>
                <w:sz w:val="18"/>
                <w:szCs w:val="18"/>
              </w:rPr>
              <w:t>Esfuerzo</w:t>
            </w:r>
          </w:p>
          <w:p w14:paraId="6E3006C3" w14:textId="063C40F4" w:rsidR="38E36B18" w:rsidRDefault="38E36B18" w:rsidP="38E36B18">
            <w:pPr>
              <w:jc w:val="center"/>
              <w:rPr>
                <w:b/>
                <w:bCs/>
                <w:color w:val="404040" w:themeColor="text1" w:themeTint="BF"/>
                <w:sz w:val="18"/>
                <w:szCs w:val="18"/>
              </w:rPr>
            </w:pPr>
          </w:p>
        </w:tc>
        <w:tc>
          <w:tcPr>
            <w:tcW w:w="994" w:type="dxa"/>
            <w:tcBorders>
              <w:top w:val="nil"/>
              <w:left w:val="nil"/>
              <w:bottom w:val="single" w:sz="4" w:space="0" w:color="000000" w:themeColor="text1"/>
              <w:right w:val="single" w:sz="4" w:space="0" w:color="000000" w:themeColor="text1"/>
            </w:tcBorders>
            <w:shd w:val="clear" w:color="auto" w:fill="auto"/>
            <w:vAlign w:val="center"/>
          </w:tcPr>
          <w:p w14:paraId="3B99C86F" w14:textId="62DFF426" w:rsidR="38E36B18" w:rsidRDefault="38E36B18" w:rsidP="38E36B18">
            <w:pPr>
              <w:jc w:val="center"/>
            </w:pPr>
            <w:r w:rsidRPr="0BEA6AEF">
              <w:rPr>
                <w:rFonts w:eastAsia="Arial Nova Light" w:cs="Arial Nova Light"/>
                <w:color w:val="404040" w:themeColor="text1" w:themeTint="BF"/>
                <w:sz w:val="18"/>
                <w:szCs w:val="18"/>
              </w:rPr>
              <w:t>$/VSS</w:t>
            </w:r>
          </w:p>
          <w:p w14:paraId="7D3FAE5F" w14:textId="5A858503" w:rsidR="38E36B18" w:rsidRDefault="6823D4FD" w:rsidP="0BEA6AEF">
            <w:pPr>
              <w:jc w:val="center"/>
              <w:rPr>
                <w:rFonts w:eastAsia="Arial Nova Light" w:cs="Arial Nova Light"/>
                <w:i/>
                <w:iCs/>
                <w:sz w:val="20"/>
                <w:szCs w:val="20"/>
              </w:rPr>
            </w:pPr>
            <w:r w:rsidRPr="0BEA6AEF">
              <w:rPr>
                <w:rFonts w:ascii="Helvetica" w:eastAsia="Helvetica" w:hAnsi="Helvetica" w:cs="Helvetica"/>
                <w:i/>
                <w:iCs/>
                <w:color w:val="806000" w:themeColor="accent4" w:themeShade="80"/>
                <w:sz w:val="20"/>
                <w:szCs w:val="20"/>
              </w:rPr>
              <w:t>(CosPiec)</w:t>
            </w:r>
          </w:p>
        </w:tc>
        <w:tc>
          <w:tcPr>
            <w:tcW w:w="850" w:type="dxa"/>
            <w:tcBorders>
              <w:top w:val="nil"/>
              <w:left w:val="nil"/>
              <w:bottom w:val="single" w:sz="4" w:space="0" w:color="000000" w:themeColor="text1"/>
              <w:right w:val="single" w:sz="4" w:space="0" w:color="000000" w:themeColor="text1"/>
            </w:tcBorders>
            <w:shd w:val="clear" w:color="auto" w:fill="auto"/>
            <w:vAlign w:val="center"/>
          </w:tcPr>
          <w:p w14:paraId="0A20CD0E" w14:textId="3547D44A" w:rsidR="38E36B18" w:rsidRDefault="38E36B18" w:rsidP="38E36B18">
            <w:pPr>
              <w:jc w:val="center"/>
            </w:pPr>
            <w:r w:rsidRPr="38E36B18">
              <w:rPr>
                <w:rFonts w:eastAsia="Arial Nova Light" w:cs="Arial Nova Light"/>
                <w:color w:val="404040" w:themeColor="text1" w:themeTint="BF"/>
                <w:sz w:val="18"/>
                <w:szCs w:val="18"/>
              </w:rPr>
              <w:t>30%</w:t>
            </w:r>
          </w:p>
        </w:tc>
        <w:tc>
          <w:tcPr>
            <w:tcW w:w="2551" w:type="dxa"/>
            <w:tcBorders>
              <w:top w:val="nil"/>
              <w:left w:val="nil"/>
              <w:bottom w:val="single" w:sz="4" w:space="0" w:color="000000" w:themeColor="text1"/>
              <w:right w:val="single" w:sz="4" w:space="0" w:color="000000" w:themeColor="text1"/>
            </w:tcBorders>
            <w:shd w:val="clear" w:color="auto" w:fill="auto"/>
            <w:vAlign w:val="center"/>
          </w:tcPr>
          <w:p w14:paraId="212A044E" w14:textId="4D1A143C" w:rsidR="38E36B18" w:rsidRDefault="38E36B18" w:rsidP="38E36B18">
            <w:pPr>
              <w:jc w:val="center"/>
            </w:pPr>
            <w:r w:rsidRPr="38E36B18">
              <w:rPr>
                <w:rFonts w:eastAsia="Arial Nova Light" w:cs="Arial Nova Light"/>
                <w:color w:val="404040" w:themeColor="text1" w:themeTint="BF"/>
                <w:sz w:val="18"/>
                <w:szCs w:val="18"/>
              </w:rPr>
              <w:t>Costo por vivienda sin servicio</w:t>
            </w:r>
          </w:p>
        </w:tc>
        <w:tc>
          <w:tcPr>
            <w:tcW w:w="3264" w:type="dxa"/>
            <w:tcBorders>
              <w:top w:val="nil"/>
              <w:left w:val="nil"/>
              <w:bottom w:val="single" w:sz="4" w:space="0" w:color="000000" w:themeColor="text1"/>
              <w:right w:val="single" w:sz="4" w:space="0" w:color="000000" w:themeColor="text1"/>
            </w:tcBorders>
            <w:shd w:val="clear" w:color="auto" w:fill="auto"/>
            <w:vAlign w:val="center"/>
          </w:tcPr>
          <w:p w14:paraId="464B16AC" w14:textId="2ED140F2" w:rsidR="38E36B18" w:rsidRDefault="38E36B18" w:rsidP="38E36B18">
            <w:pPr>
              <w:jc w:val="left"/>
            </w:pPr>
            <w:r w:rsidRPr="38E36B18">
              <w:rPr>
                <w:rFonts w:eastAsia="Arial Nova Light" w:cs="Arial Nova Light"/>
                <w:color w:val="404040" w:themeColor="text1" w:themeTint="BF"/>
                <w:sz w:val="18"/>
                <w:szCs w:val="18"/>
              </w:rPr>
              <w:t>Municipios donde el costo por vivienda sin servicio es muy ato, mayor será el esfuerzo</w:t>
            </w:r>
            <w:r w:rsidRPr="38E36B18">
              <w:rPr>
                <w:rFonts w:eastAsia="Arial Nova Light" w:cs="Arial Nova Light"/>
                <w:b/>
                <w:bCs/>
                <w:color w:val="404040" w:themeColor="text1" w:themeTint="BF"/>
                <w:sz w:val="18"/>
                <w:szCs w:val="18"/>
              </w:rPr>
              <w:t xml:space="preserve"> </w:t>
            </w:r>
            <w:r w:rsidRPr="38E36B18">
              <w:rPr>
                <w:rFonts w:eastAsia="Arial Nova Light" w:cs="Arial Nova Light"/>
                <w:color w:val="404040" w:themeColor="text1" w:themeTint="BF"/>
                <w:sz w:val="18"/>
                <w:szCs w:val="18"/>
              </w:rPr>
              <w:t xml:space="preserve">para lograr la electrificación de nuevos usuarios. </w:t>
            </w:r>
            <w:r w:rsidRPr="38E36B18">
              <w:rPr>
                <w:rFonts w:eastAsia="Arial Nova Light" w:cs="Arial Nova Light"/>
                <w:b/>
                <w:bCs/>
                <w:color w:val="404040" w:themeColor="text1" w:themeTint="BF"/>
                <w:sz w:val="18"/>
                <w:szCs w:val="18"/>
              </w:rPr>
              <w:t>Mayor $V/SS, mayor esfuerzo.</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75537D79" w14:textId="4AE7D512" w:rsidR="38E36B18" w:rsidRDefault="38E36B18" w:rsidP="38E36B18">
            <w:pPr>
              <w:jc w:val="center"/>
            </w:pPr>
            <w:r w:rsidRPr="38E36B18">
              <w:rPr>
                <w:rFonts w:eastAsia="Arial Nova Light" w:cs="Arial Nova Light"/>
                <w:color w:val="404040" w:themeColor="text1" w:themeTint="BF"/>
                <w:sz w:val="18"/>
                <w:szCs w:val="18"/>
              </w:rPr>
              <w:t>UPME</w:t>
            </w:r>
          </w:p>
        </w:tc>
      </w:tr>
      <w:tr w:rsidR="003951FF" w:rsidRPr="00B37C05" w14:paraId="2F4D9E0C" w14:textId="77777777" w:rsidTr="0BEA6AEF">
        <w:trPr>
          <w:trHeight w:val="1220"/>
        </w:trPr>
        <w:tc>
          <w:tcPr>
            <w:tcW w:w="1275" w:type="dxa"/>
            <w:tcBorders>
              <w:top w:val="nil"/>
              <w:left w:val="single" w:sz="4" w:space="0" w:color="000000" w:themeColor="text1"/>
              <w:bottom w:val="single" w:sz="4" w:space="0" w:color="000000" w:themeColor="text1"/>
              <w:right w:val="single" w:sz="4" w:space="0" w:color="000000" w:themeColor="text1"/>
            </w:tcBorders>
            <w:shd w:val="clear" w:color="auto" w:fill="FCE4D6"/>
            <w:vAlign w:val="center"/>
          </w:tcPr>
          <w:p w14:paraId="5451FB16"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 xml:space="preserve">Esfuerzo </w:t>
            </w:r>
          </w:p>
        </w:tc>
        <w:tc>
          <w:tcPr>
            <w:tcW w:w="994" w:type="dxa"/>
            <w:tcBorders>
              <w:top w:val="nil"/>
              <w:left w:val="nil"/>
              <w:bottom w:val="single" w:sz="4" w:space="0" w:color="000000" w:themeColor="text1"/>
              <w:right w:val="single" w:sz="4" w:space="0" w:color="000000" w:themeColor="text1"/>
            </w:tcBorders>
            <w:shd w:val="clear" w:color="auto" w:fill="auto"/>
            <w:vAlign w:val="center"/>
          </w:tcPr>
          <w:p w14:paraId="49369665" w14:textId="30D5FA8A" w:rsidR="00700EEF" w:rsidRPr="00B37C05" w:rsidRDefault="17B15C3F" w:rsidP="0BEA6AEF">
            <w:pPr>
              <w:jc w:val="center"/>
              <w:rPr>
                <w:color w:val="404040" w:themeColor="text1" w:themeTint="BF"/>
                <w:sz w:val="18"/>
                <w:szCs w:val="18"/>
              </w:rPr>
            </w:pPr>
            <w:r w:rsidRPr="0BEA6AEF">
              <w:rPr>
                <w:color w:val="404040" w:themeColor="text1" w:themeTint="BF"/>
                <w:sz w:val="18"/>
                <w:szCs w:val="18"/>
              </w:rPr>
              <w:t>Proyectos</w:t>
            </w:r>
          </w:p>
          <w:p w14:paraId="681A635D" w14:textId="3F8F109B" w:rsidR="00700EEF" w:rsidRPr="00B37C05" w:rsidRDefault="647AA494" w:rsidP="0BEA6AEF">
            <w:pPr>
              <w:jc w:val="center"/>
              <w:rPr>
                <w:color w:val="404040" w:themeColor="text1" w:themeTint="BF"/>
                <w:sz w:val="18"/>
                <w:szCs w:val="18"/>
              </w:rPr>
            </w:pPr>
            <w:r w:rsidRPr="0BEA6AEF">
              <w:rPr>
                <w:color w:val="404040" w:themeColor="text1" w:themeTint="BF"/>
                <w:sz w:val="18"/>
                <w:szCs w:val="18"/>
              </w:rPr>
              <w:t>(Proy)</w:t>
            </w:r>
          </w:p>
        </w:tc>
        <w:tc>
          <w:tcPr>
            <w:tcW w:w="850" w:type="dxa"/>
            <w:tcBorders>
              <w:top w:val="nil"/>
              <w:left w:val="nil"/>
              <w:bottom w:val="single" w:sz="4" w:space="0" w:color="000000" w:themeColor="text1"/>
              <w:right w:val="single" w:sz="4" w:space="0" w:color="000000" w:themeColor="text1"/>
            </w:tcBorders>
            <w:shd w:val="clear" w:color="auto" w:fill="auto"/>
            <w:vAlign w:val="center"/>
          </w:tcPr>
          <w:p w14:paraId="5762E7F6" w14:textId="75D7B903" w:rsidR="00700EEF" w:rsidRPr="00B37C05" w:rsidRDefault="7A97530E" w:rsidP="006264EA">
            <w:pPr>
              <w:jc w:val="center"/>
              <w:rPr>
                <w:color w:val="404040" w:themeColor="text1" w:themeTint="BF"/>
                <w:sz w:val="18"/>
                <w:szCs w:val="18"/>
              </w:rPr>
            </w:pPr>
            <w:r w:rsidRPr="38E36B18">
              <w:rPr>
                <w:color w:val="404040" w:themeColor="text1" w:themeTint="BF"/>
                <w:sz w:val="18"/>
                <w:szCs w:val="18"/>
              </w:rPr>
              <w:t>30</w:t>
            </w:r>
            <w:r w:rsidR="490C2D28" w:rsidRPr="38E36B18">
              <w:rPr>
                <w:color w:val="404040" w:themeColor="text1" w:themeTint="BF"/>
                <w:sz w:val="18"/>
                <w:szCs w:val="18"/>
              </w:rPr>
              <w:t>%</w:t>
            </w:r>
          </w:p>
        </w:tc>
        <w:tc>
          <w:tcPr>
            <w:tcW w:w="2551" w:type="dxa"/>
            <w:tcBorders>
              <w:top w:val="nil"/>
              <w:left w:val="nil"/>
              <w:bottom w:val="single" w:sz="4" w:space="0" w:color="000000" w:themeColor="text1"/>
              <w:right w:val="single" w:sz="4" w:space="0" w:color="000000" w:themeColor="text1"/>
            </w:tcBorders>
            <w:shd w:val="clear" w:color="auto" w:fill="auto"/>
            <w:vAlign w:val="center"/>
          </w:tcPr>
          <w:p w14:paraId="0869A7E8" w14:textId="77777777" w:rsidR="00700EEF" w:rsidRPr="00B37C05" w:rsidRDefault="00700EEF" w:rsidP="006264EA">
            <w:pPr>
              <w:jc w:val="left"/>
              <w:rPr>
                <w:color w:val="404040" w:themeColor="text1" w:themeTint="BF"/>
                <w:sz w:val="18"/>
                <w:szCs w:val="18"/>
              </w:rPr>
            </w:pPr>
            <w:r w:rsidRPr="00B37C05">
              <w:rPr>
                <w:color w:val="404040" w:themeColor="text1" w:themeTint="BF"/>
                <w:sz w:val="18"/>
                <w:szCs w:val="18"/>
              </w:rPr>
              <w:t>Proyectos de electrificación formulados por entidades territoriales, Operadores de Red, Comunidades.</w:t>
            </w:r>
          </w:p>
        </w:tc>
        <w:tc>
          <w:tcPr>
            <w:tcW w:w="3264" w:type="dxa"/>
            <w:tcBorders>
              <w:top w:val="nil"/>
              <w:left w:val="nil"/>
              <w:bottom w:val="single" w:sz="4" w:space="0" w:color="000000" w:themeColor="text1"/>
              <w:right w:val="single" w:sz="4" w:space="0" w:color="000000" w:themeColor="text1"/>
            </w:tcBorders>
            <w:shd w:val="clear" w:color="auto" w:fill="auto"/>
            <w:vAlign w:val="center"/>
          </w:tcPr>
          <w:p w14:paraId="585B1319" w14:textId="77777777" w:rsidR="00700EEF" w:rsidRPr="00B37C05" w:rsidRDefault="00700EEF" w:rsidP="006264EA">
            <w:pPr>
              <w:jc w:val="left"/>
              <w:rPr>
                <w:color w:val="404040" w:themeColor="text1" w:themeTint="BF"/>
                <w:sz w:val="18"/>
                <w:szCs w:val="18"/>
              </w:rPr>
            </w:pPr>
            <w:r w:rsidRPr="00B37C05">
              <w:rPr>
                <w:color w:val="404040" w:themeColor="text1" w:themeTint="BF"/>
                <w:sz w:val="18"/>
                <w:szCs w:val="18"/>
              </w:rPr>
              <w:t xml:space="preserve">Municipios que ya cuentan con proyectos formulados requieren un menor esfuerzo para lograr la electrificación de nuevos usuarios: </w:t>
            </w:r>
            <w:r w:rsidRPr="00B37C05">
              <w:rPr>
                <w:b/>
                <w:color w:val="404040" w:themeColor="text1" w:themeTint="BF"/>
                <w:sz w:val="18"/>
                <w:szCs w:val="18"/>
              </w:rPr>
              <w:t xml:space="preserve">Si Proyectos Formulados </w:t>
            </w:r>
            <w:r w:rsidRPr="00B37C05">
              <w:rPr>
                <w:rFonts w:cs="Arial Nova Light"/>
                <w:b/>
                <w:color w:val="404040" w:themeColor="text1" w:themeTint="BF"/>
                <w:sz w:val="18"/>
                <w:szCs w:val="18"/>
              </w:rPr>
              <w:t>🡺</w:t>
            </w:r>
            <w:r w:rsidRPr="00B37C05">
              <w:rPr>
                <w:b/>
                <w:color w:val="404040" w:themeColor="text1" w:themeTint="BF"/>
                <w:sz w:val="18"/>
                <w:szCs w:val="18"/>
              </w:rPr>
              <w:t xml:space="preserve"> Menor Esfuerzo</w:t>
            </w:r>
            <w:r w:rsidRPr="00B37C05">
              <w:rPr>
                <w:color w:val="404040" w:themeColor="text1" w:themeTint="BF"/>
                <w:sz w:val="18"/>
                <w:szCs w:val="18"/>
              </w:rPr>
              <w:t>.</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38F8792E" w14:textId="77777777" w:rsidR="00700EEF" w:rsidRPr="00B37C05" w:rsidRDefault="00700EEF" w:rsidP="006264EA">
            <w:pPr>
              <w:jc w:val="center"/>
              <w:rPr>
                <w:color w:val="404040" w:themeColor="text1" w:themeTint="BF"/>
                <w:sz w:val="18"/>
                <w:szCs w:val="18"/>
              </w:rPr>
            </w:pPr>
            <w:r w:rsidRPr="00B37C05">
              <w:rPr>
                <w:color w:val="404040" w:themeColor="text1" w:themeTint="BF"/>
                <w:sz w:val="18"/>
                <w:szCs w:val="18"/>
              </w:rPr>
              <w:t> MME, IPSE, UPME</w:t>
            </w:r>
          </w:p>
        </w:tc>
      </w:tr>
      <w:tr w:rsidR="003951FF" w:rsidRPr="00B37C05" w14:paraId="6DF1DE3E" w14:textId="77777777" w:rsidTr="0BEA6AEF">
        <w:trPr>
          <w:trHeight w:val="1079"/>
        </w:trPr>
        <w:tc>
          <w:tcPr>
            <w:tcW w:w="1275" w:type="dxa"/>
            <w:tcBorders>
              <w:top w:val="nil"/>
              <w:left w:val="single" w:sz="4" w:space="0" w:color="000000" w:themeColor="text1"/>
              <w:bottom w:val="single" w:sz="4" w:space="0" w:color="000000" w:themeColor="text1"/>
              <w:right w:val="single" w:sz="4" w:space="0" w:color="000000" w:themeColor="text1"/>
            </w:tcBorders>
            <w:shd w:val="clear" w:color="auto" w:fill="FCE4D6"/>
            <w:vAlign w:val="center"/>
          </w:tcPr>
          <w:p w14:paraId="4FB4FF03" w14:textId="77777777" w:rsidR="00700EEF" w:rsidRPr="00B37C05" w:rsidRDefault="00700EEF" w:rsidP="006264EA">
            <w:pPr>
              <w:jc w:val="center"/>
              <w:rPr>
                <w:b/>
                <w:color w:val="404040" w:themeColor="text1" w:themeTint="BF"/>
                <w:sz w:val="18"/>
                <w:szCs w:val="18"/>
              </w:rPr>
            </w:pPr>
            <w:r w:rsidRPr="00B37C05">
              <w:rPr>
                <w:b/>
                <w:color w:val="404040" w:themeColor="text1" w:themeTint="BF"/>
                <w:sz w:val="18"/>
                <w:szCs w:val="18"/>
              </w:rPr>
              <w:t xml:space="preserve">Esfuerzo </w:t>
            </w:r>
          </w:p>
        </w:tc>
        <w:tc>
          <w:tcPr>
            <w:tcW w:w="994" w:type="dxa"/>
            <w:tcBorders>
              <w:top w:val="nil"/>
              <w:left w:val="nil"/>
              <w:bottom w:val="single" w:sz="4" w:space="0" w:color="000000" w:themeColor="text1"/>
              <w:right w:val="single" w:sz="4" w:space="0" w:color="000000" w:themeColor="text1"/>
            </w:tcBorders>
            <w:shd w:val="clear" w:color="auto" w:fill="auto"/>
            <w:vAlign w:val="center"/>
          </w:tcPr>
          <w:p w14:paraId="0CCC9FC8" w14:textId="5529ADD1" w:rsidR="00700EEF" w:rsidRPr="00B37C05" w:rsidRDefault="17B15C3F" w:rsidP="0BEA6AEF">
            <w:pPr>
              <w:jc w:val="center"/>
              <w:rPr>
                <w:color w:val="404040" w:themeColor="text1" w:themeTint="BF"/>
                <w:sz w:val="18"/>
                <w:szCs w:val="18"/>
              </w:rPr>
            </w:pPr>
            <w:r w:rsidRPr="0BEA6AEF">
              <w:rPr>
                <w:color w:val="404040" w:themeColor="text1" w:themeTint="BF"/>
                <w:sz w:val="18"/>
                <w:szCs w:val="18"/>
              </w:rPr>
              <w:t xml:space="preserve">Índice de ruralidad </w:t>
            </w:r>
            <w:r w:rsidR="43A15660" w:rsidRPr="0BEA6AEF">
              <w:rPr>
                <w:color w:val="404040" w:themeColor="text1" w:themeTint="BF"/>
                <w:sz w:val="18"/>
                <w:szCs w:val="18"/>
              </w:rPr>
              <w:t xml:space="preserve"> </w:t>
            </w:r>
          </w:p>
          <w:p w14:paraId="6DA7E8F5" w14:textId="08536FA5" w:rsidR="00700EEF" w:rsidRPr="00B37C05" w:rsidRDefault="43A15660" w:rsidP="0BEA6AEF">
            <w:pPr>
              <w:jc w:val="center"/>
              <w:rPr>
                <w:color w:val="404040" w:themeColor="text1" w:themeTint="BF"/>
                <w:sz w:val="18"/>
                <w:szCs w:val="18"/>
              </w:rPr>
            </w:pPr>
            <w:r w:rsidRPr="0BEA6AEF">
              <w:rPr>
                <w:color w:val="404040" w:themeColor="text1" w:themeTint="BF"/>
                <w:sz w:val="18"/>
                <w:szCs w:val="18"/>
              </w:rPr>
              <w:t>(IR)</w:t>
            </w:r>
          </w:p>
        </w:tc>
        <w:tc>
          <w:tcPr>
            <w:tcW w:w="850" w:type="dxa"/>
            <w:tcBorders>
              <w:top w:val="nil"/>
              <w:left w:val="nil"/>
              <w:bottom w:val="single" w:sz="4" w:space="0" w:color="000000" w:themeColor="text1"/>
              <w:right w:val="single" w:sz="4" w:space="0" w:color="000000" w:themeColor="text1"/>
            </w:tcBorders>
            <w:shd w:val="clear" w:color="auto" w:fill="auto"/>
            <w:vAlign w:val="center"/>
          </w:tcPr>
          <w:p w14:paraId="5DA0FB29" w14:textId="14B8C077" w:rsidR="00700EEF" w:rsidRPr="00B37C05" w:rsidRDefault="29859CF0" w:rsidP="006264EA">
            <w:pPr>
              <w:jc w:val="center"/>
              <w:rPr>
                <w:color w:val="404040" w:themeColor="text1" w:themeTint="BF"/>
                <w:sz w:val="18"/>
                <w:szCs w:val="18"/>
              </w:rPr>
            </w:pPr>
            <w:r w:rsidRPr="38E36B18">
              <w:rPr>
                <w:color w:val="404040" w:themeColor="text1" w:themeTint="BF"/>
                <w:sz w:val="18"/>
                <w:szCs w:val="18"/>
              </w:rPr>
              <w:t>4</w:t>
            </w:r>
            <w:r w:rsidR="490C2D28" w:rsidRPr="38E36B18">
              <w:rPr>
                <w:color w:val="404040" w:themeColor="text1" w:themeTint="BF"/>
                <w:sz w:val="18"/>
                <w:szCs w:val="18"/>
              </w:rPr>
              <w:t>0%</w:t>
            </w:r>
          </w:p>
        </w:tc>
        <w:tc>
          <w:tcPr>
            <w:tcW w:w="2551" w:type="dxa"/>
            <w:tcBorders>
              <w:top w:val="nil"/>
              <w:left w:val="nil"/>
              <w:bottom w:val="single" w:sz="4" w:space="0" w:color="000000" w:themeColor="text1"/>
              <w:right w:val="single" w:sz="4" w:space="0" w:color="000000" w:themeColor="text1"/>
            </w:tcBorders>
            <w:shd w:val="clear" w:color="auto" w:fill="auto"/>
            <w:vAlign w:val="center"/>
          </w:tcPr>
          <w:p w14:paraId="03D02CFD" w14:textId="77777777" w:rsidR="00700EEF" w:rsidRPr="00B37C05" w:rsidRDefault="00700EEF" w:rsidP="006264EA">
            <w:pPr>
              <w:jc w:val="left"/>
              <w:rPr>
                <w:color w:val="404040" w:themeColor="text1" w:themeTint="BF"/>
                <w:sz w:val="18"/>
                <w:szCs w:val="18"/>
              </w:rPr>
            </w:pPr>
            <w:r w:rsidRPr="00B37C05">
              <w:rPr>
                <w:color w:val="404040" w:themeColor="text1" w:themeTint="BF"/>
                <w:sz w:val="18"/>
                <w:szCs w:val="18"/>
              </w:rPr>
              <w:t>Índice o categorías de ruralidad: Rural disperso, rural, ciudades intermedias, y ciudades y aglomeraciones; establece la diferencia de las ruralidades del país, según criterios de: ruralidad dentro del sistema de ciudades; relación de población urbano-rural, y relación de la densidad, concentración y dispersión poblacional.</w:t>
            </w:r>
          </w:p>
        </w:tc>
        <w:tc>
          <w:tcPr>
            <w:tcW w:w="3264" w:type="dxa"/>
            <w:tcBorders>
              <w:top w:val="nil"/>
              <w:left w:val="nil"/>
              <w:bottom w:val="single" w:sz="4" w:space="0" w:color="000000" w:themeColor="text1"/>
              <w:right w:val="single" w:sz="4" w:space="0" w:color="000000" w:themeColor="text1"/>
            </w:tcBorders>
            <w:shd w:val="clear" w:color="auto" w:fill="auto"/>
            <w:vAlign w:val="center"/>
          </w:tcPr>
          <w:p w14:paraId="645A9843" w14:textId="77777777" w:rsidR="00700EEF" w:rsidRPr="00B37C05" w:rsidRDefault="00700EEF" w:rsidP="006264EA">
            <w:pPr>
              <w:jc w:val="left"/>
              <w:rPr>
                <w:color w:val="404040" w:themeColor="text1" w:themeTint="BF"/>
                <w:sz w:val="18"/>
                <w:szCs w:val="18"/>
              </w:rPr>
            </w:pPr>
            <w:r w:rsidRPr="00B37C05">
              <w:rPr>
                <w:color w:val="404040" w:themeColor="text1" w:themeTint="BF"/>
                <w:sz w:val="18"/>
                <w:szCs w:val="18"/>
              </w:rPr>
              <w:t xml:space="preserve">A mayor índice de ruralidad, mayor será el esfuerzo para la electrificación de nuevos usuarios: </w:t>
            </w:r>
            <w:r w:rsidRPr="00B37C05">
              <w:rPr>
                <w:b/>
                <w:color w:val="404040" w:themeColor="text1" w:themeTint="BF"/>
                <w:sz w:val="18"/>
                <w:szCs w:val="18"/>
              </w:rPr>
              <w:t xml:space="preserve">Mayor ruralidad </w:t>
            </w:r>
            <w:r w:rsidRPr="00B37C05">
              <w:rPr>
                <w:rFonts w:cs="Arial Nova Light"/>
                <w:b/>
                <w:color w:val="404040" w:themeColor="text1" w:themeTint="BF"/>
                <w:sz w:val="18"/>
                <w:szCs w:val="18"/>
              </w:rPr>
              <w:t>🡺</w:t>
            </w:r>
            <w:r w:rsidRPr="00B37C05">
              <w:rPr>
                <w:b/>
                <w:color w:val="404040" w:themeColor="text1" w:themeTint="BF"/>
                <w:sz w:val="18"/>
                <w:szCs w:val="18"/>
              </w:rPr>
              <w:t xml:space="preserve"> Mayor Esfuerzo.</w:t>
            </w:r>
          </w:p>
        </w:tc>
        <w:tc>
          <w:tcPr>
            <w:tcW w:w="750" w:type="dxa"/>
            <w:tcBorders>
              <w:top w:val="nil"/>
              <w:left w:val="nil"/>
              <w:bottom w:val="single" w:sz="4" w:space="0" w:color="000000" w:themeColor="text1"/>
              <w:right w:val="single" w:sz="4" w:space="0" w:color="000000" w:themeColor="text1"/>
            </w:tcBorders>
            <w:shd w:val="clear" w:color="auto" w:fill="auto"/>
            <w:vAlign w:val="center"/>
          </w:tcPr>
          <w:p w14:paraId="02901E95" w14:textId="77777777" w:rsidR="00700EEF" w:rsidRPr="00B37C05" w:rsidRDefault="00700EEF" w:rsidP="006264EA">
            <w:pPr>
              <w:jc w:val="center"/>
              <w:rPr>
                <w:color w:val="404040" w:themeColor="text1" w:themeTint="BF"/>
                <w:sz w:val="18"/>
                <w:szCs w:val="18"/>
              </w:rPr>
            </w:pPr>
            <w:r w:rsidRPr="00B37C05">
              <w:rPr>
                <w:color w:val="404040" w:themeColor="text1" w:themeTint="BF"/>
                <w:sz w:val="18"/>
                <w:szCs w:val="18"/>
              </w:rPr>
              <w:t>DNP</w:t>
            </w:r>
          </w:p>
        </w:tc>
      </w:tr>
    </w:tbl>
    <w:p w14:paraId="326A224E" w14:textId="74FED64E" w:rsidR="002B5D91" w:rsidRPr="00F31439" w:rsidRDefault="002B5D91" w:rsidP="00F2052F">
      <w:pPr>
        <w:jc w:val="center"/>
        <w:rPr>
          <w:sz w:val="20"/>
          <w:szCs w:val="20"/>
        </w:rPr>
      </w:pPr>
      <w:r w:rsidRPr="00F31439">
        <w:rPr>
          <w:b/>
          <w:bCs/>
          <w:sz w:val="20"/>
          <w:szCs w:val="20"/>
        </w:rPr>
        <w:t>Fuente</w:t>
      </w:r>
      <w:r w:rsidRPr="00F31439">
        <w:rPr>
          <w:sz w:val="20"/>
          <w:szCs w:val="20"/>
        </w:rPr>
        <w:t>: Elaboración propia Minenergia</w:t>
      </w:r>
    </w:p>
    <w:p w14:paraId="47A971BE" w14:textId="77777777" w:rsidR="002B5D91" w:rsidRDefault="002B5D91" w:rsidP="002B5D91">
      <w:pPr>
        <w:jc w:val="center"/>
      </w:pPr>
    </w:p>
    <w:p w14:paraId="445FECBB" w14:textId="35165EEB" w:rsidR="00700EEF" w:rsidRDefault="17B15C3F" w:rsidP="002B5D91">
      <w:r>
        <w:t>De la misma forma, para el cálculo del Esfuerzo se cuenta con una ecuación que pondera los diferentes criterios: técnico, económico y sociales descritos en la Tabla 5</w:t>
      </w:r>
      <w:r w:rsidR="501611D3">
        <w:t>-</w:t>
      </w:r>
      <w:r>
        <w:t>3, tal y como se presenta a continuación:</w:t>
      </w:r>
    </w:p>
    <w:p w14:paraId="35809975" w14:textId="06220CDA" w:rsidR="2A3179A5" w:rsidRDefault="2A3179A5" w:rsidP="2A3179A5"/>
    <w:p w14:paraId="631B6980" w14:textId="6F81FDF7" w:rsidR="774D51DF" w:rsidRDefault="63F8C657" w:rsidP="0BEA6AEF">
      <w:pPr>
        <w:pStyle w:val="Prrafodelista"/>
        <w:numPr>
          <w:ilvl w:val="0"/>
          <w:numId w:val="36"/>
        </w:numPr>
        <w:rPr>
          <w:rFonts w:ascii="Helvetica" w:eastAsia="Helvetica" w:hAnsi="Helvetica" w:cs="Helvetica"/>
          <w:i/>
          <w:iCs/>
          <w:color w:val="806000" w:themeColor="accent4" w:themeShade="80"/>
          <w:sz w:val="20"/>
          <w:szCs w:val="20"/>
        </w:rPr>
      </w:pPr>
      <w:r w:rsidRPr="0BEA6AEF">
        <w:rPr>
          <w:rFonts w:ascii="Helvetica" w:eastAsia="Helvetica" w:hAnsi="Helvetica" w:cs="Helvetica"/>
          <w:b/>
          <w:bCs/>
          <w:i/>
          <w:iCs/>
          <w:color w:val="404040" w:themeColor="text1" w:themeTint="BF"/>
          <w:sz w:val="20"/>
          <w:szCs w:val="20"/>
        </w:rPr>
        <w:t>Esfuerzo</w:t>
      </w:r>
      <w:r w:rsidRPr="0BEA6AEF">
        <w:rPr>
          <w:rFonts w:ascii="Helvetica" w:eastAsia="Helvetica" w:hAnsi="Helvetica" w:cs="Helvetica"/>
          <w:i/>
          <w:iCs/>
          <w:color w:val="404040" w:themeColor="text1" w:themeTint="BF"/>
          <w:sz w:val="20"/>
          <w:szCs w:val="20"/>
        </w:rPr>
        <w:t>=0,30</w:t>
      </w:r>
      <w:r w:rsidRPr="0BEA6AEF">
        <w:rPr>
          <w:rFonts w:ascii="Helvetica" w:eastAsia="Helvetica" w:hAnsi="Helvetica" w:cs="Helvetica"/>
          <w:i/>
          <w:iCs/>
          <w:color w:val="806000" w:themeColor="accent4" w:themeShade="80"/>
          <w:sz w:val="20"/>
          <w:szCs w:val="20"/>
        </w:rPr>
        <w:t>CosPiec</w:t>
      </w:r>
      <w:r w:rsidR="5BB9CF14" w:rsidRPr="0BEA6AEF">
        <w:rPr>
          <w:rFonts w:ascii="Helvetica" w:eastAsia="Helvetica" w:hAnsi="Helvetica" w:cs="Helvetica"/>
          <w:i/>
          <w:iCs/>
          <w:color w:val="806000" w:themeColor="accent4" w:themeShade="80"/>
          <w:sz w:val="20"/>
          <w:szCs w:val="20"/>
        </w:rPr>
        <w:t>+</w:t>
      </w:r>
      <w:r w:rsidR="5BB9CF14" w:rsidRPr="0BEA6AEF">
        <w:rPr>
          <w:rFonts w:ascii="Helvetica" w:eastAsia="Helvetica" w:hAnsi="Helvetica" w:cs="Helvetica"/>
          <w:i/>
          <w:iCs/>
          <w:color w:val="404040" w:themeColor="text1" w:themeTint="BF"/>
          <w:sz w:val="20"/>
          <w:szCs w:val="20"/>
        </w:rPr>
        <w:t xml:space="preserve"> 0,30 </w:t>
      </w:r>
      <w:r w:rsidR="5BB9CF14" w:rsidRPr="0BEA6AEF">
        <w:rPr>
          <w:rFonts w:ascii="Helvetica" w:eastAsia="Helvetica" w:hAnsi="Helvetica" w:cs="Helvetica"/>
          <w:i/>
          <w:iCs/>
          <w:color w:val="806000" w:themeColor="accent4" w:themeShade="80"/>
          <w:sz w:val="20"/>
          <w:szCs w:val="20"/>
        </w:rPr>
        <w:t>Proy</w:t>
      </w:r>
      <w:r w:rsidR="5BB9CF14" w:rsidRPr="0BEA6AEF">
        <w:rPr>
          <w:rFonts w:ascii="Helvetica" w:eastAsia="Helvetica" w:hAnsi="Helvetica" w:cs="Helvetica"/>
          <w:i/>
          <w:iCs/>
          <w:color w:val="404040" w:themeColor="text1" w:themeTint="BF"/>
          <w:sz w:val="20"/>
          <w:szCs w:val="20"/>
        </w:rPr>
        <w:t xml:space="preserve"> + 0,40 </w:t>
      </w:r>
      <w:r w:rsidR="5BB9CF14" w:rsidRPr="0BEA6AEF">
        <w:rPr>
          <w:rFonts w:ascii="Helvetica" w:eastAsia="Helvetica" w:hAnsi="Helvetica" w:cs="Helvetica"/>
          <w:i/>
          <w:iCs/>
          <w:color w:val="806000" w:themeColor="accent4" w:themeShade="80"/>
          <w:sz w:val="20"/>
          <w:szCs w:val="20"/>
        </w:rPr>
        <w:t>IR</w:t>
      </w:r>
    </w:p>
    <w:p w14:paraId="16DBB6D8" w14:textId="77777777" w:rsidR="00115C3F" w:rsidRDefault="00115C3F" w:rsidP="00115C3F">
      <w:pPr>
        <w:rPr>
          <w:rFonts w:ascii="Helvetica" w:eastAsia="Helvetica" w:hAnsi="Helvetica" w:cs="Helvetica"/>
          <w:i/>
          <w:iCs/>
          <w:color w:val="806000" w:themeColor="accent4" w:themeShade="80"/>
          <w:sz w:val="20"/>
          <w:szCs w:val="20"/>
        </w:rPr>
      </w:pPr>
    </w:p>
    <w:p w14:paraId="0B437192" w14:textId="77777777" w:rsidR="00115C3F" w:rsidRPr="00115C3F" w:rsidRDefault="00115C3F" w:rsidP="00115C3F">
      <w:pPr>
        <w:rPr>
          <w:rFonts w:ascii="Helvetica" w:eastAsia="Helvetica" w:hAnsi="Helvetica" w:cs="Helvetica"/>
          <w:i/>
          <w:iCs/>
          <w:color w:val="806000" w:themeColor="accent4" w:themeShade="80"/>
          <w:sz w:val="20"/>
          <w:szCs w:val="20"/>
        </w:rPr>
      </w:pPr>
    </w:p>
    <w:p w14:paraId="08AD0196" w14:textId="6F27EDCF" w:rsidR="00203B02" w:rsidRDefault="7A8B30E9" w:rsidP="00E05B69">
      <w:pPr>
        <w:pStyle w:val="Ttulo3"/>
      </w:pPr>
      <w:bookmarkStart w:id="48" w:name="_Toc150931719"/>
      <w:bookmarkStart w:id="49" w:name="_Toc153974107"/>
      <w:r>
        <w:t xml:space="preserve">Municipios </w:t>
      </w:r>
      <w:r w:rsidR="02E60815">
        <w:t xml:space="preserve">ZOMAC, </w:t>
      </w:r>
      <w:r>
        <w:t>PDET</w:t>
      </w:r>
      <w:bookmarkEnd w:id="48"/>
      <w:r w:rsidR="69ECBD64">
        <w:t>, PNIS</w:t>
      </w:r>
      <w:bookmarkEnd w:id="49"/>
    </w:p>
    <w:p w14:paraId="224A672B" w14:textId="77777777" w:rsidR="00700EEF" w:rsidRDefault="00700EEF" w:rsidP="00837A4D"/>
    <w:p w14:paraId="10ECE7A2" w14:textId="692A2B7F" w:rsidR="00700EEF" w:rsidRDefault="490C2D28" w:rsidP="0055668C">
      <w:r>
        <w:t xml:space="preserve">Es de señalar que de los </w:t>
      </w:r>
      <w:r w:rsidRPr="00427110">
        <w:t>3</w:t>
      </w:r>
      <w:r w:rsidR="3884C5B3" w:rsidRPr="00427110">
        <w:t>50</w:t>
      </w:r>
      <w:r w:rsidR="3884C5B3" w:rsidRPr="38E36B18">
        <w:rPr>
          <w:b/>
          <w:bCs/>
          <w:i/>
          <w:iCs/>
        </w:rPr>
        <w:t xml:space="preserve"> </w:t>
      </w:r>
      <w:r>
        <w:t>municipios diagnosticados con las Zonas Más Afectadas por el Conflicto Armado – ZOMAC, 170 fueron priorizados en el marco de la política pública de implementación de los Acuerdos de Paz con Programas de Desarrollo con Enfoque Territorial – PDET, cuyo objeto es estabilizar y transformar los territorios más afectados por la violencia, las economías ilícitas, la pobreza extrema y la debilidad institucional. Estos municipios están organizados en 16 subregiones, 170 municipios de 19 departamentos, 11.000 veredas, 1.630 núcleos veredales de participación, 305 Consejos Comunitarios, 452 Resguardos Indígenas y seis (6) Zonas de Reserva Campesina, bajo el liderazgo de la Agencia de Renovación del Territorio – ART (Decreto Ley 893 de 2017).</w:t>
      </w:r>
    </w:p>
    <w:p w14:paraId="7CF8B53E" w14:textId="77777777" w:rsidR="00700EEF" w:rsidRDefault="00700EEF" w:rsidP="00700EEF">
      <w:pPr>
        <w:ind w:firstLine="709"/>
      </w:pPr>
    </w:p>
    <w:p w14:paraId="6B7EDAD6" w14:textId="6C4DF5C5" w:rsidR="00700EEF" w:rsidRDefault="00700EEF" w:rsidP="0055668C">
      <w:r>
        <w:t>En consecuencia, los PDET se constituyen en instrumentos de gestión y planificación para priorizar la implementación de los planes sectoriales y programas de la Reforma Rural Integral (RRI), el Programa Nacional Integral de Sustitución de Cultivos Ilícitos – PNIS (Decreto Ley 893 de 2017) y el Plan Nacional de Electrificación Rural (PNER). En lo respectivo al PNER el Decreto Ley 884 de 2017 señala que: “</w:t>
      </w:r>
      <w:r w:rsidRPr="00A36EFB">
        <w:rPr>
          <w:i/>
        </w:rPr>
        <w:t>El contenido del Plan Nacional de Electrificación Rural PNER se armonizará con los Planes Nacionales para la Reforma Rural Integral, los Programas de Desarrollo con Enfoque Territorial (PDET) y el Programa Nacional Integral de Sustitución de Cultivos Ilícitos (PNIS).</w:t>
      </w:r>
      <w:r>
        <w:t xml:space="preserve">” </w:t>
      </w:r>
    </w:p>
    <w:p w14:paraId="05DA764A" w14:textId="77777777" w:rsidR="00700EEF" w:rsidRDefault="00700EEF" w:rsidP="00700EEF">
      <w:pPr>
        <w:ind w:firstLine="709"/>
      </w:pPr>
    </w:p>
    <w:p w14:paraId="4DBBE7A8" w14:textId="0C5C608C" w:rsidR="0202D5CC" w:rsidRDefault="5FC5CF37">
      <w:r>
        <w:t xml:space="preserve">En virtud de lo anterior, los municipios </w:t>
      </w:r>
      <w:r w:rsidR="6E441B30">
        <w:t xml:space="preserve">ZOMAC, </w:t>
      </w:r>
      <w:r>
        <w:t xml:space="preserve">PDET y PNIS, serán identificados y priorizados para el acceso a los recursos públicos mediante los fondos de electrificación y sobre los resultados arrojados por la matriz indicativa de priorización de municipios. Es decir, </w:t>
      </w:r>
      <w:r w:rsidR="5CF55446">
        <w:t xml:space="preserve">su alto valor en la ponderación de las variables </w:t>
      </w:r>
      <w:r w:rsidR="33CD31D8">
        <w:t>les da una mayor prioridad en la metodología de la matriz de impacto-esfuerzo, en éstos confluyen indicadores altos de pobr</w:t>
      </w:r>
      <w:r w:rsidR="6235EC30">
        <w:t>eza, ruralidad, y costos en las soluciones.</w:t>
      </w:r>
    </w:p>
    <w:p w14:paraId="05B643A6" w14:textId="7AAD84C0" w:rsidR="00203B02" w:rsidRDefault="7A8B30E9" w:rsidP="008D5BF9">
      <w:pPr>
        <w:pStyle w:val="Ttulo1"/>
      </w:pPr>
      <w:bookmarkStart w:id="50" w:name="_Toc150931720"/>
      <w:bookmarkStart w:id="51" w:name="_Toc153974108"/>
      <w:r>
        <w:t>Resultados estrategia metodológica para la focalización de municipios</w:t>
      </w:r>
      <w:bookmarkEnd w:id="50"/>
      <w:bookmarkEnd w:id="51"/>
    </w:p>
    <w:p w14:paraId="3277E308" w14:textId="77777777" w:rsidR="00484E93" w:rsidRDefault="00484E93" w:rsidP="00837A4D"/>
    <w:p w14:paraId="5E4F98D0" w14:textId="7376250A" w:rsidR="00484E93" w:rsidRDefault="150D971B" w:rsidP="0055668C">
      <w:r>
        <w:t>En est</w:t>
      </w:r>
      <w:r w:rsidR="305B7F38">
        <w:t>e capítulo</w:t>
      </w:r>
      <w:r>
        <w:t xml:space="preserve"> se presenta en detalle los resultados de la priorización indicativa de municipios para el acceso a recursos públicos de los fondos eléctricos para la implementación de las soluciones energéticas en las zonas rurales del país, en el marco de la implementación de los Acuerdos de Paz de La Habana. En </w:t>
      </w:r>
      <w:r w:rsidR="6B29B9BD">
        <w:t>l</w:t>
      </w:r>
      <w:r>
        <w:t xml:space="preserve">a </w:t>
      </w:r>
      <w:r w:rsidR="305B7F38">
        <w:t>figura 6-1</w:t>
      </w:r>
      <w:r>
        <w:t xml:space="preserve"> </w:t>
      </w:r>
      <w:r w:rsidR="23F6F9E1">
        <w:t xml:space="preserve">y 6-2 </w:t>
      </w:r>
      <w:r>
        <w:t>se ilustra la dispersión resultante del cálculo del par Impacto – Esfuerzo de los 1.122 municipios analizados.</w:t>
      </w:r>
    </w:p>
    <w:p w14:paraId="07DF89B4" w14:textId="5F460B39" w:rsidR="0BEA6AEF" w:rsidRDefault="0BEA6AEF" w:rsidP="0BEA6AEF"/>
    <w:p w14:paraId="00DA2129" w14:textId="4C76FDB3" w:rsidR="5F3871BD" w:rsidRDefault="5F3871BD" w:rsidP="0BEA6AEF">
      <w:pPr>
        <w:jc w:val="center"/>
        <w:rPr>
          <w:color w:val="000000" w:themeColor="text1"/>
          <w:sz w:val="20"/>
          <w:szCs w:val="20"/>
        </w:rPr>
      </w:pPr>
      <w:bookmarkStart w:id="52" w:name="_Toc153974047"/>
      <w:r w:rsidRPr="0BEA6AEF">
        <w:rPr>
          <w:b/>
          <w:bCs/>
          <w:sz w:val="20"/>
          <w:szCs w:val="20"/>
        </w:rPr>
        <w:t xml:space="preserve">Figura </w:t>
      </w:r>
      <w:r w:rsidRPr="0BEA6AEF">
        <w:rPr>
          <w:b/>
          <w:bCs/>
          <w:sz w:val="20"/>
          <w:szCs w:val="20"/>
        </w:rPr>
        <w:fldChar w:fldCharType="begin"/>
      </w:r>
      <w:r w:rsidRPr="0BEA6AEF">
        <w:rPr>
          <w:b/>
          <w:bCs/>
          <w:sz w:val="20"/>
          <w:szCs w:val="20"/>
        </w:rPr>
        <w:instrText xml:space="preserve"> STYLEREF 1 \s </w:instrText>
      </w:r>
      <w:r w:rsidRPr="0BEA6AEF">
        <w:rPr>
          <w:b/>
          <w:bCs/>
          <w:sz w:val="20"/>
          <w:szCs w:val="20"/>
        </w:rPr>
        <w:fldChar w:fldCharType="separate"/>
      </w:r>
      <w:r w:rsidR="005066F2">
        <w:rPr>
          <w:b/>
          <w:bCs/>
          <w:noProof/>
          <w:sz w:val="20"/>
          <w:szCs w:val="20"/>
        </w:rPr>
        <w:t>6</w:t>
      </w:r>
      <w:r w:rsidRPr="0BEA6AEF">
        <w:rPr>
          <w:b/>
          <w:bCs/>
          <w:sz w:val="20"/>
          <w:szCs w:val="20"/>
        </w:rPr>
        <w:fldChar w:fldCharType="end"/>
      </w:r>
      <w:r w:rsidRPr="0BEA6AEF">
        <w:rPr>
          <w:b/>
          <w:bCs/>
          <w:sz w:val="20"/>
          <w:szCs w:val="20"/>
        </w:rPr>
        <w:t>-</w:t>
      </w:r>
      <w:r w:rsidRPr="0BEA6AEF">
        <w:rPr>
          <w:b/>
          <w:bCs/>
          <w:sz w:val="20"/>
          <w:szCs w:val="20"/>
        </w:rPr>
        <w:fldChar w:fldCharType="begin"/>
      </w:r>
      <w:r w:rsidRPr="0BEA6AEF">
        <w:rPr>
          <w:b/>
          <w:bCs/>
          <w:sz w:val="20"/>
          <w:szCs w:val="20"/>
        </w:rPr>
        <w:instrText xml:space="preserve"> SEQ Figura \* ARABIC \s 1 </w:instrText>
      </w:r>
      <w:r w:rsidRPr="0BEA6AEF">
        <w:rPr>
          <w:b/>
          <w:bCs/>
          <w:sz w:val="20"/>
          <w:szCs w:val="20"/>
        </w:rPr>
        <w:fldChar w:fldCharType="separate"/>
      </w:r>
      <w:r w:rsidR="005066F2">
        <w:rPr>
          <w:b/>
          <w:bCs/>
          <w:noProof/>
          <w:sz w:val="20"/>
          <w:szCs w:val="20"/>
        </w:rPr>
        <w:t>1</w:t>
      </w:r>
      <w:r w:rsidRPr="0BEA6AEF">
        <w:rPr>
          <w:b/>
          <w:bCs/>
          <w:sz w:val="20"/>
          <w:szCs w:val="20"/>
        </w:rPr>
        <w:fldChar w:fldCharType="end"/>
      </w:r>
      <w:r w:rsidRPr="0BEA6AEF">
        <w:rPr>
          <w:b/>
          <w:bCs/>
          <w:color w:val="000000" w:themeColor="text1"/>
          <w:sz w:val="20"/>
          <w:szCs w:val="20"/>
        </w:rPr>
        <w:t xml:space="preserve">: </w:t>
      </w:r>
      <w:r w:rsidRPr="0BEA6AEF">
        <w:rPr>
          <w:i/>
          <w:iCs/>
          <w:color w:val="000000" w:themeColor="text1"/>
          <w:sz w:val="20"/>
          <w:szCs w:val="20"/>
        </w:rPr>
        <w:t>Resultado Priorización Indicativa de Municipios por cuadrante</w:t>
      </w:r>
      <w:bookmarkEnd w:id="52"/>
    </w:p>
    <w:p w14:paraId="41F79CC7" w14:textId="7EE7948E" w:rsidR="0BEA6AEF" w:rsidRDefault="0BEA6AEF" w:rsidP="0BEA6AEF"/>
    <w:p w14:paraId="774C4AB0" w14:textId="6F53BF2D" w:rsidR="5F3871BD" w:rsidRDefault="5F3871BD" w:rsidP="0BEA6AEF">
      <w:pPr>
        <w:jc w:val="center"/>
      </w:pPr>
      <w:r>
        <w:rPr>
          <w:noProof/>
          <w:lang w:eastAsia="es-CO"/>
        </w:rPr>
        <w:drawing>
          <wp:inline distT="0" distB="0" distL="0" distR="0" wp14:anchorId="1C513049" wp14:editId="55E90E6A">
            <wp:extent cx="4273533" cy="4752000"/>
            <wp:effectExtent l="0" t="0" r="0" b="0"/>
            <wp:docPr id="1121269835" name="Picture 1121269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273533" cy="4752000"/>
                    </a:xfrm>
                    <a:prstGeom prst="rect">
                      <a:avLst/>
                    </a:prstGeom>
                  </pic:spPr>
                </pic:pic>
              </a:graphicData>
            </a:graphic>
          </wp:inline>
        </w:drawing>
      </w:r>
    </w:p>
    <w:p w14:paraId="69EBF8D6" w14:textId="77777777" w:rsidR="00427110" w:rsidRPr="001238B2" w:rsidRDefault="00427110" w:rsidP="00427110">
      <w:pPr>
        <w:jc w:val="center"/>
        <w:rPr>
          <w:sz w:val="20"/>
          <w:szCs w:val="20"/>
        </w:rPr>
      </w:pPr>
      <w:r w:rsidRPr="001238B2">
        <w:rPr>
          <w:b/>
          <w:bCs/>
          <w:sz w:val="20"/>
          <w:szCs w:val="20"/>
        </w:rPr>
        <w:t xml:space="preserve">Fuente: </w:t>
      </w:r>
      <w:r w:rsidRPr="001238B2">
        <w:rPr>
          <w:sz w:val="20"/>
          <w:szCs w:val="20"/>
        </w:rPr>
        <w:t>Elaboración propia Minenergía, 2023</w:t>
      </w:r>
    </w:p>
    <w:p w14:paraId="1B161DD0" w14:textId="2A7A01DA" w:rsidR="0BEA6AEF" w:rsidRDefault="0BEA6AEF" w:rsidP="0BEA6AEF">
      <w:pPr>
        <w:jc w:val="center"/>
        <w:rPr>
          <w:b/>
          <w:bCs/>
          <w:sz w:val="20"/>
          <w:szCs w:val="20"/>
        </w:rPr>
      </w:pPr>
    </w:p>
    <w:p w14:paraId="58718F17" w14:textId="3EF4A63A" w:rsidR="0BEA6AEF" w:rsidRDefault="0BEA6AEF" w:rsidP="0BEA6AEF">
      <w:pPr>
        <w:jc w:val="center"/>
        <w:rPr>
          <w:b/>
          <w:bCs/>
          <w:sz w:val="20"/>
          <w:szCs w:val="20"/>
        </w:rPr>
      </w:pPr>
    </w:p>
    <w:p w14:paraId="5E6E70E8" w14:textId="77777777" w:rsidR="00427110" w:rsidRDefault="00427110" w:rsidP="008D5BF9">
      <w:pPr>
        <w:jc w:val="center"/>
        <w:rPr>
          <w:b/>
          <w:bCs/>
          <w:sz w:val="20"/>
          <w:szCs w:val="20"/>
        </w:rPr>
      </w:pPr>
    </w:p>
    <w:p w14:paraId="0C971352" w14:textId="77777777" w:rsidR="00427110" w:rsidRDefault="00427110" w:rsidP="00504564">
      <w:pPr>
        <w:rPr>
          <w:b/>
          <w:bCs/>
          <w:sz w:val="20"/>
          <w:szCs w:val="20"/>
        </w:rPr>
      </w:pPr>
    </w:p>
    <w:p w14:paraId="3FDF8793" w14:textId="77777777" w:rsidR="00427110" w:rsidRDefault="00427110" w:rsidP="008D5BF9">
      <w:pPr>
        <w:jc w:val="center"/>
        <w:rPr>
          <w:b/>
          <w:bCs/>
          <w:sz w:val="20"/>
          <w:szCs w:val="20"/>
        </w:rPr>
      </w:pPr>
    </w:p>
    <w:p w14:paraId="26F11D77" w14:textId="5CD3CF54" w:rsidR="00484E93" w:rsidRPr="008D5BF9" w:rsidRDefault="593A0E32" w:rsidP="008D5BF9">
      <w:pPr>
        <w:jc w:val="center"/>
      </w:pPr>
      <w:bookmarkStart w:id="53" w:name="_Toc153974048"/>
      <w:r w:rsidRPr="00F31439">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6</w:t>
      </w:r>
      <w:r w:rsidR="0033189D">
        <w:rPr>
          <w:b/>
          <w:bCs/>
          <w:sz w:val="20"/>
          <w:szCs w:val="20"/>
        </w:rPr>
        <w:fldChar w:fldCharType="end"/>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2</w:t>
      </w:r>
      <w:r w:rsidR="0033189D">
        <w:rPr>
          <w:b/>
          <w:bCs/>
          <w:sz w:val="20"/>
          <w:szCs w:val="20"/>
        </w:rPr>
        <w:fldChar w:fldCharType="end"/>
      </w:r>
      <w:r w:rsidR="11D74DF6" w:rsidRPr="5A28035A">
        <w:rPr>
          <w:b/>
          <w:color w:val="000000" w:themeColor="text1"/>
          <w:sz w:val="20"/>
          <w:szCs w:val="20"/>
        </w:rPr>
        <w:t xml:space="preserve">: </w:t>
      </w:r>
      <w:r w:rsidR="11D74DF6" w:rsidRPr="5A28035A">
        <w:rPr>
          <w:i/>
          <w:color w:val="000000" w:themeColor="text1"/>
          <w:sz w:val="20"/>
          <w:szCs w:val="20"/>
        </w:rPr>
        <w:t>Resultado Priorización Indicativa de Municipios</w:t>
      </w:r>
      <w:r w:rsidR="0033189D">
        <w:rPr>
          <w:b/>
          <w:bCs/>
          <w:sz w:val="20"/>
          <w:szCs w:val="20"/>
        </w:rPr>
        <w:noBreakHyphen/>
      </w:r>
      <w:bookmarkEnd w:id="53"/>
    </w:p>
    <w:p w14:paraId="3AFE850C" w14:textId="194A458E" w:rsidR="00484E93" w:rsidRDefault="1D1F6EEE" w:rsidP="0BEA6AEF">
      <w:pPr>
        <w:keepNext/>
        <w:pBdr>
          <w:top w:val="nil"/>
          <w:left w:val="nil"/>
          <w:bottom w:val="nil"/>
          <w:right w:val="nil"/>
          <w:between w:val="nil"/>
        </w:pBdr>
        <w:jc w:val="center"/>
      </w:pPr>
      <w:r>
        <w:rPr>
          <w:noProof/>
          <w:lang w:eastAsia="es-CO"/>
        </w:rPr>
        <w:drawing>
          <wp:inline distT="0" distB="0" distL="0" distR="0" wp14:anchorId="753080BF" wp14:editId="39BC8E63">
            <wp:extent cx="3371924" cy="4774406"/>
            <wp:effectExtent l="0" t="0" r="0" b="0"/>
            <wp:docPr id="2003765808" name="Picture 200376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1924" cy="4774406"/>
                    </a:xfrm>
                    <a:prstGeom prst="rect">
                      <a:avLst/>
                    </a:prstGeom>
                  </pic:spPr>
                </pic:pic>
              </a:graphicData>
            </a:graphic>
          </wp:inline>
        </w:drawing>
      </w:r>
    </w:p>
    <w:p w14:paraId="5142EF7B" w14:textId="11FDD0CC" w:rsidR="00484E93" w:rsidRPr="001238B2" w:rsidRDefault="002E5453" w:rsidP="001238B2">
      <w:pPr>
        <w:jc w:val="center"/>
        <w:rPr>
          <w:sz w:val="20"/>
          <w:szCs w:val="20"/>
        </w:rPr>
      </w:pPr>
      <w:r w:rsidRPr="001238B2">
        <w:rPr>
          <w:b/>
          <w:bCs/>
          <w:sz w:val="20"/>
          <w:szCs w:val="20"/>
        </w:rPr>
        <w:t>F</w:t>
      </w:r>
      <w:r w:rsidR="006F2D7A" w:rsidRPr="001238B2">
        <w:rPr>
          <w:b/>
          <w:bCs/>
          <w:sz w:val="20"/>
          <w:szCs w:val="20"/>
        </w:rPr>
        <w:t>uente:</w:t>
      </w:r>
      <w:r w:rsidR="3CCBC4C0" w:rsidRPr="001238B2">
        <w:rPr>
          <w:b/>
          <w:bCs/>
          <w:sz w:val="20"/>
          <w:szCs w:val="20"/>
        </w:rPr>
        <w:t xml:space="preserve"> </w:t>
      </w:r>
      <w:r w:rsidR="3CCBC4C0" w:rsidRPr="001238B2">
        <w:rPr>
          <w:sz w:val="20"/>
          <w:szCs w:val="20"/>
        </w:rPr>
        <w:t>Elaboración propia Minenergía</w:t>
      </w:r>
      <w:r w:rsidR="006F2D7A" w:rsidRPr="001238B2">
        <w:rPr>
          <w:sz w:val="20"/>
          <w:szCs w:val="20"/>
        </w:rPr>
        <w:t>, 2023</w:t>
      </w:r>
    </w:p>
    <w:p w14:paraId="2936689E" w14:textId="77777777" w:rsidR="007E143C" w:rsidRPr="002B5D91" w:rsidRDefault="007E143C" w:rsidP="002B5D91">
      <w:pPr>
        <w:jc w:val="center"/>
      </w:pPr>
    </w:p>
    <w:p w14:paraId="0FEA1E86" w14:textId="18F6620A" w:rsidR="00484E93" w:rsidRDefault="57857E9D" w:rsidP="38E36B18">
      <w:r>
        <w:t xml:space="preserve">De acuerdo </w:t>
      </w:r>
      <w:r w:rsidR="3A48355C">
        <w:t>con</w:t>
      </w:r>
      <w:r>
        <w:t xml:space="preserve"> los datos oficiales disponibles para la </w:t>
      </w:r>
      <w:r w:rsidR="5D7F5EFE">
        <w:t xml:space="preserve">focalización </w:t>
      </w:r>
      <w:r>
        <w:t xml:space="preserve">indicativa, se tiene que, en los </w:t>
      </w:r>
      <w:r w:rsidRPr="000B57C6">
        <w:t>1.122</w:t>
      </w:r>
      <w:r>
        <w:t xml:space="preserve"> municipios del país, se halla un aproximado </w:t>
      </w:r>
      <w:r w:rsidRPr="000B57C6">
        <w:t>de 676.091 viviendas rurales sin servicio de energía eléctrica, con un valor total estimado de $</w:t>
      </w:r>
      <w:r w:rsidR="251254CA" w:rsidRPr="000B57C6">
        <w:t xml:space="preserve"> COP</w:t>
      </w:r>
      <w:r w:rsidR="251254CA" w:rsidRPr="000B57C6">
        <w:rPr>
          <w:rFonts w:eastAsia="Arial Nova Light" w:cs="Arial Nova Light"/>
        </w:rPr>
        <w:t xml:space="preserve"> 18.198.059 millones</w:t>
      </w:r>
      <w:r>
        <w:t xml:space="preserve"> (ver Tabla </w:t>
      </w:r>
      <w:r w:rsidR="3E2469FF">
        <w:t>6</w:t>
      </w:r>
      <w:r w:rsidR="000B57C6">
        <w:t>.</w:t>
      </w:r>
      <w:r w:rsidR="3E2469FF">
        <w:t>1</w:t>
      </w:r>
      <w:r>
        <w:t xml:space="preserve">). </w:t>
      </w:r>
    </w:p>
    <w:p w14:paraId="7B0C8F06" w14:textId="77777777" w:rsidR="00B46B2E" w:rsidRDefault="00B46B2E" w:rsidP="38E36B18"/>
    <w:p w14:paraId="418B7635" w14:textId="408E77E3" w:rsidR="58D65852" w:rsidRDefault="58D65852" w:rsidP="0E734185">
      <w:pPr>
        <w:jc w:val="center"/>
        <w:rPr>
          <w:b/>
          <w:bCs/>
          <w:i/>
          <w:iCs/>
          <w:sz w:val="20"/>
          <w:szCs w:val="20"/>
        </w:rPr>
      </w:pPr>
      <w:bookmarkStart w:id="54" w:name="_Toc153974078"/>
      <w:r w:rsidRPr="0E734185">
        <w:rPr>
          <w:b/>
          <w:bCs/>
          <w:sz w:val="20"/>
          <w:szCs w:val="20"/>
        </w:rPr>
        <w:t xml:space="preserve">Tabla </w:t>
      </w:r>
      <w:r w:rsidRPr="0E734185">
        <w:rPr>
          <w:b/>
          <w:bCs/>
          <w:sz w:val="20"/>
          <w:szCs w:val="20"/>
        </w:rPr>
        <w:fldChar w:fldCharType="begin"/>
      </w:r>
      <w:r w:rsidRPr="0E734185">
        <w:rPr>
          <w:b/>
          <w:bCs/>
          <w:sz w:val="20"/>
          <w:szCs w:val="20"/>
        </w:rPr>
        <w:instrText xml:space="preserve"> STYLEREF 1 \s </w:instrText>
      </w:r>
      <w:r w:rsidRPr="0E734185">
        <w:rPr>
          <w:b/>
          <w:bCs/>
          <w:sz w:val="20"/>
          <w:szCs w:val="20"/>
        </w:rPr>
        <w:fldChar w:fldCharType="separate"/>
      </w:r>
      <w:r w:rsidR="005066F2">
        <w:rPr>
          <w:b/>
          <w:bCs/>
          <w:noProof/>
          <w:sz w:val="20"/>
          <w:szCs w:val="20"/>
        </w:rPr>
        <w:t>6</w:t>
      </w:r>
      <w:r w:rsidRPr="0E734185">
        <w:rPr>
          <w:b/>
          <w:bCs/>
          <w:sz w:val="20"/>
          <w:szCs w:val="20"/>
        </w:rPr>
        <w:fldChar w:fldCharType="end"/>
      </w:r>
      <w:r w:rsidR="00BB04D5">
        <w:rPr>
          <w:b/>
          <w:bCs/>
          <w:sz w:val="20"/>
          <w:szCs w:val="20"/>
        </w:rPr>
        <w:t>.</w:t>
      </w:r>
      <w:r w:rsidRPr="0E734185">
        <w:rPr>
          <w:b/>
          <w:bCs/>
          <w:sz w:val="20"/>
          <w:szCs w:val="20"/>
        </w:rPr>
        <w:fldChar w:fldCharType="begin"/>
      </w:r>
      <w:r w:rsidRPr="0E734185">
        <w:rPr>
          <w:b/>
          <w:bCs/>
          <w:sz w:val="20"/>
          <w:szCs w:val="20"/>
        </w:rPr>
        <w:instrText xml:space="preserve"> SEQ Tabla \* ARABIC \s 1 </w:instrText>
      </w:r>
      <w:r w:rsidRPr="0E734185">
        <w:rPr>
          <w:b/>
          <w:bCs/>
          <w:sz w:val="20"/>
          <w:szCs w:val="20"/>
        </w:rPr>
        <w:fldChar w:fldCharType="separate"/>
      </w:r>
      <w:r w:rsidR="005066F2">
        <w:rPr>
          <w:b/>
          <w:bCs/>
          <w:noProof/>
          <w:sz w:val="20"/>
          <w:szCs w:val="20"/>
        </w:rPr>
        <w:t>1</w:t>
      </w:r>
      <w:r w:rsidRPr="0E734185">
        <w:rPr>
          <w:b/>
          <w:bCs/>
          <w:sz w:val="20"/>
          <w:szCs w:val="20"/>
        </w:rPr>
        <w:fldChar w:fldCharType="end"/>
      </w:r>
      <w:r w:rsidRPr="0E734185">
        <w:rPr>
          <w:b/>
          <w:bCs/>
          <w:sz w:val="20"/>
          <w:szCs w:val="20"/>
        </w:rPr>
        <w:t xml:space="preserve">: </w:t>
      </w:r>
      <w:r w:rsidRPr="0E734185">
        <w:rPr>
          <w:i/>
          <w:iCs/>
          <w:sz w:val="20"/>
          <w:szCs w:val="20"/>
        </w:rPr>
        <w:t>Resultados focalización Indicativa de Municipios. 2023</w:t>
      </w:r>
      <w:bookmarkEnd w:id="54"/>
    </w:p>
    <w:tbl>
      <w:tblPr>
        <w:tblStyle w:val="Tablaconcuadrcula4-nfasis4"/>
        <w:tblW w:w="0" w:type="auto"/>
        <w:tblInd w:w="1015" w:type="dxa"/>
        <w:tblLook w:val="04A0" w:firstRow="1" w:lastRow="0" w:firstColumn="1" w:lastColumn="0" w:noHBand="0" w:noVBand="1"/>
      </w:tblPr>
      <w:tblGrid>
        <w:gridCol w:w="1838"/>
        <w:gridCol w:w="851"/>
        <w:gridCol w:w="992"/>
        <w:gridCol w:w="992"/>
        <w:gridCol w:w="1134"/>
        <w:gridCol w:w="992"/>
      </w:tblGrid>
      <w:tr w:rsidR="38E36B18" w14:paraId="7ABA0FA8" w14:textId="77777777" w:rsidTr="38E36B1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722EFAA5" w14:textId="32A63D7E" w:rsidR="38E36B18" w:rsidRDefault="38E36B18" w:rsidP="38E36B18">
            <w:pPr>
              <w:keepNext/>
              <w:jc w:val="center"/>
              <w:rPr>
                <w:sz w:val="18"/>
                <w:szCs w:val="18"/>
              </w:rPr>
            </w:pPr>
          </w:p>
        </w:tc>
        <w:tc>
          <w:tcPr>
            <w:tcW w:w="851" w:type="dxa"/>
          </w:tcPr>
          <w:p w14:paraId="3BBBAC95" w14:textId="4269602F" w:rsidR="38E36B18" w:rsidRDefault="38E36B18" w:rsidP="38E36B18">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38E36B18">
              <w:rPr>
                <w:sz w:val="18"/>
                <w:szCs w:val="18"/>
              </w:rPr>
              <w:t>Q1</w:t>
            </w:r>
          </w:p>
        </w:tc>
        <w:tc>
          <w:tcPr>
            <w:tcW w:w="992" w:type="dxa"/>
          </w:tcPr>
          <w:p w14:paraId="256AF6EB" w14:textId="241B2DA6" w:rsidR="38E36B18" w:rsidRDefault="38E36B18" w:rsidP="38E36B18">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38E36B18">
              <w:rPr>
                <w:sz w:val="18"/>
                <w:szCs w:val="18"/>
              </w:rPr>
              <w:t>Q2</w:t>
            </w:r>
          </w:p>
        </w:tc>
        <w:tc>
          <w:tcPr>
            <w:tcW w:w="992" w:type="dxa"/>
          </w:tcPr>
          <w:p w14:paraId="6CAE42F0" w14:textId="62836A1F" w:rsidR="38E36B18" w:rsidRDefault="38E36B18" w:rsidP="38E36B18">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38E36B18">
              <w:rPr>
                <w:sz w:val="18"/>
                <w:szCs w:val="18"/>
              </w:rPr>
              <w:t>Q3</w:t>
            </w:r>
          </w:p>
        </w:tc>
        <w:tc>
          <w:tcPr>
            <w:tcW w:w="1134" w:type="dxa"/>
          </w:tcPr>
          <w:p w14:paraId="488E3419" w14:textId="26EE5134" w:rsidR="38E36B18" w:rsidRDefault="38E36B18" w:rsidP="38E36B18">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38E36B18">
              <w:rPr>
                <w:sz w:val="18"/>
                <w:szCs w:val="18"/>
              </w:rPr>
              <w:t>Q4</w:t>
            </w:r>
          </w:p>
        </w:tc>
        <w:tc>
          <w:tcPr>
            <w:tcW w:w="992" w:type="dxa"/>
          </w:tcPr>
          <w:p w14:paraId="47F0D202" w14:textId="7B3141A3" w:rsidR="38E36B18" w:rsidRDefault="38E36B18" w:rsidP="38E36B18">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38E36B18">
              <w:rPr>
                <w:sz w:val="18"/>
                <w:szCs w:val="18"/>
              </w:rPr>
              <w:t>Total</w:t>
            </w:r>
          </w:p>
        </w:tc>
      </w:tr>
      <w:tr w:rsidR="38E36B18" w14:paraId="3DC2CCFA" w14:textId="77777777" w:rsidTr="38E36B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38B4F479" w14:textId="6F1D8B0E" w:rsidR="38E36B18" w:rsidRPr="002333FC" w:rsidRDefault="38E36B18" w:rsidP="38E36B18">
            <w:pPr>
              <w:keepNext/>
              <w:jc w:val="center"/>
              <w:rPr>
                <w:color w:val="BF8F00" w:themeColor="accent4" w:themeShade="BF"/>
                <w:sz w:val="18"/>
                <w:szCs w:val="18"/>
              </w:rPr>
            </w:pPr>
            <w:r w:rsidRPr="002333FC">
              <w:rPr>
                <w:color w:val="BF8F00" w:themeColor="accent4" w:themeShade="BF"/>
                <w:sz w:val="18"/>
                <w:szCs w:val="18"/>
              </w:rPr>
              <w:t>Municipios</w:t>
            </w:r>
          </w:p>
        </w:tc>
        <w:tc>
          <w:tcPr>
            <w:tcW w:w="851" w:type="dxa"/>
          </w:tcPr>
          <w:p w14:paraId="28CB3194" w14:textId="1C3C73CD" w:rsidR="6BA7A48C" w:rsidRDefault="6BA7A48C"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8</w:t>
            </w:r>
          </w:p>
        </w:tc>
        <w:tc>
          <w:tcPr>
            <w:tcW w:w="992" w:type="dxa"/>
          </w:tcPr>
          <w:p w14:paraId="5D9297EB" w14:textId="675B5204"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7</w:t>
            </w:r>
            <w:r w:rsidR="75F20AE0" w:rsidRPr="38E36B18">
              <w:rPr>
                <w:sz w:val="18"/>
                <w:szCs w:val="18"/>
              </w:rPr>
              <w:t>5</w:t>
            </w:r>
          </w:p>
        </w:tc>
        <w:tc>
          <w:tcPr>
            <w:tcW w:w="992" w:type="dxa"/>
          </w:tcPr>
          <w:p w14:paraId="7581D8EB" w14:textId="1756BAE4"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1</w:t>
            </w:r>
            <w:r w:rsidR="655D8EDD" w:rsidRPr="38E36B18">
              <w:rPr>
                <w:sz w:val="18"/>
                <w:szCs w:val="18"/>
              </w:rPr>
              <w:t>35</w:t>
            </w:r>
          </w:p>
        </w:tc>
        <w:tc>
          <w:tcPr>
            <w:tcW w:w="1134" w:type="dxa"/>
          </w:tcPr>
          <w:p w14:paraId="61C9935E" w14:textId="73F29726"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9</w:t>
            </w:r>
            <w:r w:rsidR="0C594FEB" w:rsidRPr="38E36B18">
              <w:rPr>
                <w:sz w:val="18"/>
                <w:szCs w:val="18"/>
              </w:rPr>
              <w:t>04</w:t>
            </w:r>
          </w:p>
        </w:tc>
        <w:tc>
          <w:tcPr>
            <w:tcW w:w="992" w:type="dxa"/>
          </w:tcPr>
          <w:p w14:paraId="206A5EFB" w14:textId="11FF214F"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1.122</w:t>
            </w:r>
          </w:p>
        </w:tc>
      </w:tr>
      <w:tr w:rsidR="38E36B18" w14:paraId="4F89746B" w14:textId="77777777" w:rsidTr="38E36B18">
        <w:trPr>
          <w:trHeight w:val="300"/>
        </w:trPr>
        <w:tc>
          <w:tcPr>
            <w:cnfStyle w:val="001000000000" w:firstRow="0" w:lastRow="0" w:firstColumn="1" w:lastColumn="0" w:oddVBand="0" w:evenVBand="0" w:oddHBand="0" w:evenHBand="0" w:firstRowFirstColumn="0" w:firstRowLastColumn="0" w:lastRowFirstColumn="0" w:lastRowLastColumn="0"/>
            <w:tcW w:w="1838" w:type="dxa"/>
          </w:tcPr>
          <w:p w14:paraId="20ACC6E6" w14:textId="2ADFFAF2" w:rsidR="38E36B18" w:rsidRPr="002333FC" w:rsidRDefault="38E36B18" w:rsidP="38E36B18">
            <w:pPr>
              <w:keepNext/>
              <w:jc w:val="center"/>
              <w:rPr>
                <w:color w:val="BF8F00" w:themeColor="accent4" w:themeShade="BF"/>
                <w:sz w:val="18"/>
                <w:szCs w:val="18"/>
              </w:rPr>
            </w:pPr>
            <w:r w:rsidRPr="002333FC">
              <w:rPr>
                <w:color w:val="BF8F00" w:themeColor="accent4" w:themeShade="BF"/>
                <w:sz w:val="18"/>
                <w:szCs w:val="18"/>
              </w:rPr>
              <w:t>VSS</w:t>
            </w:r>
          </w:p>
        </w:tc>
        <w:tc>
          <w:tcPr>
            <w:tcW w:w="851" w:type="dxa"/>
          </w:tcPr>
          <w:p w14:paraId="2025BA34" w14:textId="3F4D6C5D" w:rsidR="64C3B70C" w:rsidRDefault="64C3B70C" w:rsidP="38E36B18">
            <w:pPr>
              <w:keepNext/>
              <w:jc w:val="center"/>
              <w:cnfStyle w:val="000000000000" w:firstRow="0" w:lastRow="0" w:firstColumn="0" w:lastColumn="0" w:oddVBand="0" w:evenVBand="0" w:oddHBand="0" w:evenHBand="0" w:firstRowFirstColumn="0" w:firstRowLastColumn="0" w:lastRowFirstColumn="0" w:lastRowLastColumn="0"/>
            </w:pPr>
            <w:r w:rsidRPr="38E36B18">
              <w:rPr>
                <w:sz w:val="18"/>
                <w:szCs w:val="18"/>
              </w:rPr>
              <w:t>63.833</w:t>
            </w:r>
          </w:p>
        </w:tc>
        <w:tc>
          <w:tcPr>
            <w:tcW w:w="992" w:type="dxa"/>
          </w:tcPr>
          <w:p w14:paraId="60E4509D" w14:textId="6FAA4CAC" w:rsidR="38E36B18" w:rsidRDefault="38E36B18"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1</w:t>
            </w:r>
            <w:r w:rsidR="1C5E2FF9" w:rsidRPr="38E36B18">
              <w:rPr>
                <w:sz w:val="18"/>
                <w:szCs w:val="18"/>
              </w:rPr>
              <w:t>54</w:t>
            </w:r>
            <w:r w:rsidRPr="38E36B18">
              <w:rPr>
                <w:sz w:val="18"/>
                <w:szCs w:val="18"/>
              </w:rPr>
              <w:t>.</w:t>
            </w:r>
            <w:r w:rsidR="70C6120E" w:rsidRPr="38E36B18">
              <w:rPr>
                <w:sz w:val="18"/>
                <w:szCs w:val="18"/>
              </w:rPr>
              <w:t>854</w:t>
            </w:r>
          </w:p>
        </w:tc>
        <w:tc>
          <w:tcPr>
            <w:tcW w:w="992" w:type="dxa"/>
          </w:tcPr>
          <w:p w14:paraId="7DA20C14" w14:textId="16E1DB5F" w:rsidR="70C6120E" w:rsidRDefault="70C6120E"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42.289</w:t>
            </w:r>
          </w:p>
        </w:tc>
        <w:tc>
          <w:tcPr>
            <w:tcW w:w="1134" w:type="dxa"/>
          </w:tcPr>
          <w:p w14:paraId="03247436" w14:textId="1C6AD756" w:rsidR="38E36B18" w:rsidRDefault="38E36B18"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41</w:t>
            </w:r>
            <w:r w:rsidR="47DC74D0" w:rsidRPr="38E36B18">
              <w:rPr>
                <w:sz w:val="18"/>
                <w:szCs w:val="18"/>
              </w:rPr>
              <w:t>5</w:t>
            </w:r>
            <w:r w:rsidRPr="38E36B18">
              <w:rPr>
                <w:sz w:val="18"/>
                <w:szCs w:val="18"/>
              </w:rPr>
              <w:t>.</w:t>
            </w:r>
            <w:r w:rsidR="19C17591" w:rsidRPr="38E36B18">
              <w:rPr>
                <w:sz w:val="18"/>
                <w:szCs w:val="18"/>
              </w:rPr>
              <w:t>115</w:t>
            </w:r>
          </w:p>
        </w:tc>
        <w:tc>
          <w:tcPr>
            <w:tcW w:w="992" w:type="dxa"/>
          </w:tcPr>
          <w:p w14:paraId="69180C16" w14:textId="07C4382F" w:rsidR="38E36B18" w:rsidRDefault="38E36B18"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676.091</w:t>
            </w:r>
          </w:p>
        </w:tc>
      </w:tr>
      <w:tr w:rsidR="38E36B18" w14:paraId="30D5A5A5" w14:textId="77777777" w:rsidTr="38E36B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8" w:type="dxa"/>
          </w:tcPr>
          <w:p w14:paraId="4BAD05F4" w14:textId="2D7778F8" w:rsidR="38E36B18" w:rsidRPr="002333FC" w:rsidRDefault="38E36B18" w:rsidP="38E36B18">
            <w:pPr>
              <w:keepNext/>
              <w:jc w:val="center"/>
              <w:rPr>
                <w:color w:val="BF8F00" w:themeColor="accent4" w:themeShade="BF"/>
                <w:sz w:val="18"/>
                <w:szCs w:val="18"/>
              </w:rPr>
            </w:pPr>
            <w:r w:rsidRPr="002333FC">
              <w:rPr>
                <w:color w:val="BF8F00" w:themeColor="accent4" w:themeShade="BF"/>
                <w:sz w:val="18"/>
                <w:szCs w:val="18"/>
              </w:rPr>
              <w:t>$ Billones (COP)</w:t>
            </w:r>
          </w:p>
        </w:tc>
        <w:tc>
          <w:tcPr>
            <w:tcW w:w="851" w:type="dxa"/>
          </w:tcPr>
          <w:p w14:paraId="2EBCA190" w14:textId="5BF20974"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1,</w:t>
            </w:r>
            <w:r w:rsidR="470C2763" w:rsidRPr="38E36B18">
              <w:rPr>
                <w:sz w:val="18"/>
                <w:szCs w:val="18"/>
              </w:rPr>
              <w:t>4</w:t>
            </w:r>
            <w:r w:rsidRPr="38E36B18">
              <w:rPr>
                <w:sz w:val="18"/>
                <w:szCs w:val="18"/>
              </w:rPr>
              <w:t>9</w:t>
            </w:r>
            <w:r w:rsidR="329A0833" w:rsidRPr="38E36B18">
              <w:rPr>
                <w:sz w:val="18"/>
                <w:szCs w:val="18"/>
              </w:rPr>
              <w:t>2</w:t>
            </w:r>
          </w:p>
        </w:tc>
        <w:tc>
          <w:tcPr>
            <w:tcW w:w="992" w:type="dxa"/>
          </w:tcPr>
          <w:p w14:paraId="129D49AE" w14:textId="3727FE8B" w:rsidR="0489024E" w:rsidRDefault="0489024E"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5</w:t>
            </w:r>
            <w:r w:rsidR="329A0833" w:rsidRPr="38E36B18">
              <w:rPr>
                <w:sz w:val="18"/>
                <w:szCs w:val="18"/>
              </w:rPr>
              <w:t>,00</w:t>
            </w:r>
            <w:r w:rsidR="54827155" w:rsidRPr="38E36B18">
              <w:rPr>
                <w:sz w:val="18"/>
                <w:szCs w:val="18"/>
              </w:rPr>
              <w:t>6</w:t>
            </w:r>
          </w:p>
        </w:tc>
        <w:tc>
          <w:tcPr>
            <w:tcW w:w="992" w:type="dxa"/>
          </w:tcPr>
          <w:p w14:paraId="4087A145" w14:textId="52854687" w:rsidR="54827155" w:rsidRDefault="54827155"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0,</w:t>
            </w:r>
            <w:r w:rsidR="2B8EFCFE" w:rsidRPr="38E36B18">
              <w:rPr>
                <w:sz w:val="18"/>
                <w:szCs w:val="18"/>
              </w:rPr>
              <w:t>649</w:t>
            </w:r>
          </w:p>
        </w:tc>
        <w:tc>
          <w:tcPr>
            <w:tcW w:w="1134" w:type="dxa"/>
          </w:tcPr>
          <w:p w14:paraId="060508F4" w14:textId="01BD2E2C"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11,</w:t>
            </w:r>
            <w:r w:rsidR="16A08485" w:rsidRPr="38E36B18">
              <w:rPr>
                <w:sz w:val="18"/>
                <w:szCs w:val="18"/>
              </w:rPr>
              <w:t>050</w:t>
            </w:r>
          </w:p>
        </w:tc>
        <w:tc>
          <w:tcPr>
            <w:tcW w:w="992" w:type="dxa"/>
          </w:tcPr>
          <w:p w14:paraId="2A52023B" w14:textId="5081769E"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b/>
                <w:bCs/>
                <w:color w:val="806000" w:themeColor="accent4" w:themeShade="80"/>
                <w:sz w:val="18"/>
                <w:szCs w:val="18"/>
              </w:rPr>
            </w:pPr>
            <w:r w:rsidRPr="002333FC">
              <w:rPr>
                <w:b/>
                <w:bCs/>
                <w:color w:val="BF8F00" w:themeColor="accent4" w:themeShade="BF"/>
                <w:sz w:val="18"/>
                <w:szCs w:val="18"/>
              </w:rPr>
              <w:t>18,</w:t>
            </w:r>
            <w:r w:rsidR="7F11FC1D" w:rsidRPr="002333FC">
              <w:rPr>
                <w:b/>
                <w:bCs/>
                <w:color w:val="BF8F00" w:themeColor="accent4" w:themeShade="BF"/>
                <w:sz w:val="18"/>
                <w:szCs w:val="18"/>
              </w:rPr>
              <w:t>198</w:t>
            </w:r>
          </w:p>
        </w:tc>
      </w:tr>
    </w:tbl>
    <w:p w14:paraId="56D328D3" w14:textId="005BBD48" w:rsidR="58D65852" w:rsidRDefault="58D65852" w:rsidP="38E36B18">
      <w:pPr>
        <w:keepNext/>
        <w:pBdr>
          <w:top w:val="nil"/>
          <w:left w:val="nil"/>
          <w:bottom w:val="nil"/>
          <w:right w:val="nil"/>
          <w:between w:val="nil"/>
        </w:pBdr>
        <w:jc w:val="center"/>
        <w:rPr>
          <w:b/>
          <w:bCs/>
          <w:color w:val="000000" w:themeColor="text1"/>
          <w:sz w:val="20"/>
          <w:szCs w:val="20"/>
        </w:rPr>
      </w:pPr>
      <w:r w:rsidRPr="38E36B18">
        <w:rPr>
          <w:b/>
          <w:bCs/>
          <w:sz w:val="20"/>
          <w:szCs w:val="20"/>
        </w:rPr>
        <w:t>Fuente</w:t>
      </w:r>
      <w:r w:rsidRPr="38E36B18">
        <w:rPr>
          <w:sz w:val="20"/>
          <w:szCs w:val="20"/>
        </w:rPr>
        <w:t>: *Calculado a partir del valor del PIEC 2019-2023</w:t>
      </w:r>
    </w:p>
    <w:p w14:paraId="425522A7" w14:textId="6DE6C86E" w:rsidR="38E36B18" w:rsidRDefault="38E36B18" w:rsidP="38E36B18"/>
    <w:p w14:paraId="447FDAB4" w14:textId="04A86E6F" w:rsidR="16F4F03E" w:rsidRDefault="16F4F03E" w:rsidP="0E734185">
      <w:pPr>
        <w:rPr>
          <w:rFonts w:eastAsia="Arial Nova Light" w:cs="Arial Nova Light"/>
        </w:rPr>
      </w:pPr>
      <w:r w:rsidRPr="0E734185">
        <w:rPr>
          <w:rFonts w:eastAsia="Arial Nova Light" w:cs="Arial Nova Light"/>
        </w:rPr>
        <w:t>En el siguiente mapa se observa la distribución por cuadrantes. El cuadrante de mayor impacto y menor esfuerzo (QI), se ubican 8 municipios con el 9 % del total de las viviendas sin servicio y una inversión cercana al 9% ($1.491.488</w:t>
      </w:r>
      <w:r w:rsidR="7F3F374C" w:rsidRPr="0E734185">
        <w:rPr>
          <w:rFonts w:eastAsia="Arial Nova Light" w:cs="Arial Nova Light"/>
        </w:rPr>
        <w:t xml:space="preserve"> millones</w:t>
      </w:r>
      <w:r w:rsidRPr="0E734185">
        <w:rPr>
          <w:rFonts w:eastAsia="Arial Nova Light" w:cs="Arial Nova Light"/>
          <w:color w:val="000000" w:themeColor="text1"/>
          <w:sz w:val="20"/>
          <w:szCs w:val="20"/>
        </w:rPr>
        <w:t>)</w:t>
      </w:r>
      <w:r w:rsidRPr="0E734185">
        <w:rPr>
          <w:rFonts w:eastAsia="Arial Nova Light" w:cs="Arial Nova Light"/>
        </w:rPr>
        <w:t xml:space="preserve"> del costo total estimado; entre estos municipios se encuentran ciudades como: Valledupar, Riohacha, Maicao, Santa Marta, Ciénaga, Tumaco, Buenaventura y Puerto Asís. El cuadrante con el mayor impacto y mayor esfuerzo (QII), reúne 75 municipios con el 23% de las VSS y el 28% del costo total estimado (5.006.118); entre estos municipios se hallan: </w:t>
      </w:r>
      <w:r w:rsidR="00A36EFB" w:rsidRPr="0E734185">
        <w:rPr>
          <w:rFonts w:eastAsia="Arial Nova Light" w:cs="Arial Nova Light"/>
        </w:rPr>
        <w:t>Uribía</w:t>
      </w:r>
      <w:r w:rsidRPr="0E734185">
        <w:rPr>
          <w:rFonts w:eastAsia="Arial Nova Light" w:cs="Arial Nova Light"/>
        </w:rPr>
        <w:t>, Bosconia, La Jagua del Pilar, Puerto Gaitá</w:t>
      </w:r>
      <w:r w:rsidR="00A36EFB">
        <w:rPr>
          <w:rFonts w:eastAsia="Arial Nova Light" w:cs="Arial Nova Light"/>
        </w:rPr>
        <w:t xml:space="preserve">n, Puerto Leguizamón, Monterrey, </w:t>
      </w:r>
      <w:r w:rsidRPr="0E734185">
        <w:rPr>
          <w:rFonts w:eastAsia="Arial Nova Light" w:cs="Arial Nova Light"/>
        </w:rPr>
        <w:t>Cravo Norte</w:t>
      </w:r>
      <w:r w:rsidRPr="0E734185">
        <w:rPr>
          <w:rFonts w:eastAsia="Arial Nova Light" w:cs="Arial Nova Light"/>
          <w:b/>
          <w:bCs/>
        </w:rPr>
        <w:t xml:space="preserve"> </w:t>
      </w:r>
      <w:r w:rsidRPr="0E734185">
        <w:rPr>
          <w:rFonts w:eastAsia="Arial Nova Light" w:cs="Arial Nova Light"/>
        </w:rPr>
        <w:t xml:space="preserve">(ver anexo </w:t>
      </w:r>
      <w:r w:rsidR="412D821C" w:rsidRPr="0E734185">
        <w:rPr>
          <w:rFonts w:eastAsia="Arial Nova Light" w:cs="Arial Nova Light"/>
        </w:rPr>
        <w:t>III</w:t>
      </w:r>
      <w:r w:rsidRPr="0E734185">
        <w:rPr>
          <w:rFonts w:eastAsia="Arial Nova Light" w:cs="Arial Nova Light"/>
        </w:rPr>
        <w:t>).</w:t>
      </w:r>
    </w:p>
    <w:p w14:paraId="5BBBF8ED" w14:textId="2DDD471F" w:rsidR="38E36B18" w:rsidRDefault="38E36B18" w:rsidP="38E36B18"/>
    <w:p w14:paraId="30E06752" w14:textId="68664B83" w:rsidR="2C56976B" w:rsidRDefault="2C56976B" w:rsidP="0E734185">
      <w:pPr>
        <w:rPr>
          <w:rFonts w:eastAsia="Arial Nova Light"/>
        </w:rPr>
      </w:pPr>
      <w:r>
        <w:t>Por su parte, los municipios que con los proyectos de electrificación tendrían un menor impacto y un menor esfuerzo (QIII), reúne el 12%, del total de los municipios, el 6% de las VSS, por tanto, presenta el menor costo estimado para la implementación con $649.836</w:t>
      </w:r>
      <w:r w:rsidR="5E689FB8">
        <w:t xml:space="preserve"> millones</w:t>
      </w:r>
      <w:r>
        <w:t xml:space="preserve"> (4%); entre estos municipios se hallan ciudades capitales como: Bogotá, Cartagena Medellín, Cali, Bucaramanga, Barranquilla, Montería, Tunja, Quibdó, Villavicencio, Ibagué, Neiva, Pasto Barrancabermeja. En el cuadrante de menor impacto y mayor esfuerzo (QIV), se halla el mayor número de municipios: 81% con el 61% del total de VSS y un costo estimado del 61%; entre estos municipios están: Vegachi, Yolombó, Magangué, Mompós, Combita, El Cocuy, El Copey, El Paso, Tamalameque, Cereté, Guasca, Ubalá, Tenerife, El Calvario, Leticia</w:t>
      </w:r>
      <w:r w:rsidR="5A6500B0">
        <w:t>.</w:t>
      </w:r>
    </w:p>
    <w:p w14:paraId="6941B3DA" w14:textId="7CC9B36F" w:rsidR="38E36B18" w:rsidRDefault="38E36B18" w:rsidP="38E36B18"/>
    <w:p w14:paraId="31E2D245" w14:textId="7E18F054" w:rsidR="7CF0EA7D" w:rsidRDefault="7CF0EA7D" w:rsidP="38E36B18">
      <w:r>
        <w:t>En consecuencia, se tiene que en los cuadrantes de mayor impacto (QI y QII) se ubica el 7</w:t>
      </w:r>
      <w:r w:rsidR="5C70D22E">
        <w:t>%</w:t>
      </w:r>
      <w:r>
        <w:t xml:space="preserve"> de los municipios con el 32% de viviendas sin servicio de energía eléctrica; contrario a los cuadrantes de menor impacto (QIII y QIV) donde se ubica el 9</w:t>
      </w:r>
      <w:r w:rsidR="7111C32C">
        <w:t>3</w:t>
      </w:r>
      <w:r>
        <w:t>% de los municipios y el 68% de las VSS, por tanto, registra el mayor costo estimado en inversión con el 64% del costo total en inversión.</w:t>
      </w:r>
    </w:p>
    <w:p w14:paraId="0EF74386" w14:textId="6574ED89" w:rsidR="38E36B18" w:rsidRDefault="38E36B18" w:rsidP="38E36B18"/>
    <w:p w14:paraId="38088211" w14:textId="6583527A" w:rsidR="02A13F15" w:rsidRDefault="02A13F15" w:rsidP="38E36B18">
      <w:r>
        <w:t>En lo correspondiente a los municipios ZOMAC, PDET, PNIS, es de señalar que estos representan el 31% del total de los municipios del país (350) con aproximadamente el 47% del total de las VSS (317.093), y el 50%% de la inversión ($9.137.197 millones) para la implementación de las soluciones energéticas. Como ilustra la Tabla 6</w:t>
      </w:r>
      <w:r w:rsidR="3BAAE8A5">
        <w:t>-</w:t>
      </w:r>
      <w:r>
        <w:t>2, los cuadrantes de mayor impacto (QI y QII) reúnen el 61% de estos municipios con el 65% de VSS y una inversión del 61% del costo total estimado; contrario a los cuadrantes de menor impacto (QIII y QIV) donde se ubica el 39% de las VSS. Es de señalar que del total de los municipios ZOMAC, PDET, PNIS 74 municipios se ubican en los cuadrantes que demandan de un mayor esfuerzo (QII y QIV). En el Anexo III se listan de manera detallada.</w:t>
      </w:r>
    </w:p>
    <w:p w14:paraId="144EFFEE" w14:textId="588F89D0" w:rsidR="38E36B18" w:rsidRDefault="38E36B18" w:rsidP="38E36B18"/>
    <w:p w14:paraId="4385A351" w14:textId="174D73CC" w:rsidR="008407B7" w:rsidRPr="00AC3BBA" w:rsidRDefault="150D971B" w:rsidP="0E734185">
      <w:pPr>
        <w:jc w:val="center"/>
        <w:rPr>
          <w:b/>
          <w:bCs/>
          <w:i/>
          <w:iCs/>
          <w:sz w:val="20"/>
          <w:szCs w:val="20"/>
        </w:rPr>
      </w:pPr>
      <w:bookmarkStart w:id="55" w:name="_Toc153974079"/>
      <w:r w:rsidRPr="0E734185">
        <w:rPr>
          <w:b/>
          <w:bCs/>
          <w:sz w:val="20"/>
          <w:szCs w:val="20"/>
        </w:rPr>
        <w:t xml:space="preserve">Tabla </w:t>
      </w:r>
      <w:r w:rsidRPr="0E734185">
        <w:rPr>
          <w:b/>
          <w:bCs/>
          <w:sz w:val="20"/>
          <w:szCs w:val="20"/>
        </w:rPr>
        <w:fldChar w:fldCharType="begin"/>
      </w:r>
      <w:r w:rsidRPr="0E734185">
        <w:rPr>
          <w:b/>
          <w:bCs/>
          <w:sz w:val="20"/>
          <w:szCs w:val="20"/>
        </w:rPr>
        <w:instrText xml:space="preserve"> STYLEREF 1 \s </w:instrText>
      </w:r>
      <w:r w:rsidRPr="0E734185">
        <w:rPr>
          <w:b/>
          <w:bCs/>
          <w:sz w:val="20"/>
          <w:szCs w:val="20"/>
        </w:rPr>
        <w:fldChar w:fldCharType="separate"/>
      </w:r>
      <w:r w:rsidR="005066F2">
        <w:rPr>
          <w:b/>
          <w:bCs/>
          <w:noProof/>
          <w:sz w:val="20"/>
          <w:szCs w:val="20"/>
        </w:rPr>
        <w:t>6</w:t>
      </w:r>
      <w:r w:rsidRPr="0E734185">
        <w:rPr>
          <w:b/>
          <w:bCs/>
          <w:sz w:val="20"/>
          <w:szCs w:val="20"/>
        </w:rPr>
        <w:fldChar w:fldCharType="end"/>
      </w:r>
      <w:r w:rsidR="00BB04D5">
        <w:rPr>
          <w:b/>
          <w:bCs/>
          <w:sz w:val="20"/>
          <w:szCs w:val="20"/>
        </w:rPr>
        <w:t>.</w:t>
      </w:r>
      <w:r w:rsidRPr="0E734185">
        <w:rPr>
          <w:b/>
          <w:bCs/>
          <w:sz w:val="20"/>
          <w:szCs w:val="20"/>
        </w:rPr>
        <w:fldChar w:fldCharType="begin"/>
      </w:r>
      <w:r w:rsidRPr="0E734185">
        <w:rPr>
          <w:b/>
          <w:bCs/>
          <w:sz w:val="20"/>
          <w:szCs w:val="20"/>
        </w:rPr>
        <w:instrText xml:space="preserve"> SEQ Tabla \* ARABIC \s 1 </w:instrText>
      </w:r>
      <w:r w:rsidRPr="0E734185">
        <w:rPr>
          <w:b/>
          <w:bCs/>
          <w:sz w:val="20"/>
          <w:szCs w:val="20"/>
        </w:rPr>
        <w:fldChar w:fldCharType="separate"/>
      </w:r>
      <w:r w:rsidR="005066F2">
        <w:rPr>
          <w:b/>
          <w:bCs/>
          <w:noProof/>
          <w:sz w:val="20"/>
          <w:szCs w:val="20"/>
        </w:rPr>
        <w:t>2</w:t>
      </w:r>
      <w:r w:rsidRPr="0E734185">
        <w:rPr>
          <w:b/>
          <w:bCs/>
          <w:sz w:val="20"/>
          <w:szCs w:val="20"/>
        </w:rPr>
        <w:fldChar w:fldCharType="end"/>
      </w:r>
      <w:r w:rsidRPr="0E734185">
        <w:rPr>
          <w:b/>
          <w:bCs/>
          <w:sz w:val="20"/>
          <w:szCs w:val="20"/>
        </w:rPr>
        <w:t xml:space="preserve">: </w:t>
      </w:r>
      <w:r w:rsidRPr="0E734185">
        <w:rPr>
          <w:i/>
          <w:iCs/>
          <w:sz w:val="20"/>
          <w:szCs w:val="20"/>
        </w:rPr>
        <w:t xml:space="preserve">Resultados </w:t>
      </w:r>
      <w:r w:rsidR="7A1EFADA" w:rsidRPr="0E734185">
        <w:rPr>
          <w:i/>
          <w:iCs/>
          <w:sz w:val="20"/>
          <w:szCs w:val="20"/>
        </w:rPr>
        <w:t xml:space="preserve">focalización </w:t>
      </w:r>
      <w:r w:rsidRPr="0E734185">
        <w:rPr>
          <w:i/>
          <w:iCs/>
          <w:sz w:val="20"/>
          <w:szCs w:val="20"/>
        </w:rPr>
        <w:t>Indicativa de Municipios</w:t>
      </w:r>
      <w:r w:rsidR="3D584DC9" w:rsidRPr="0E734185">
        <w:rPr>
          <w:i/>
          <w:iCs/>
          <w:sz w:val="20"/>
          <w:szCs w:val="20"/>
        </w:rPr>
        <w:t xml:space="preserve"> ZOMAC, PDET, PNIS</w:t>
      </w:r>
      <w:r w:rsidRPr="0E734185">
        <w:rPr>
          <w:i/>
          <w:iCs/>
          <w:sz w:val="20"/>
          <w:szCs w:val="20"/>
        </w:rPr>
        <w:t>. 2023</w:t>
      </w:r>
      <w:bookmarkEnd w:id="55"/>
    </w:p>
    <w:tbl>
      <w:tblPr>
        <w:tblStyle w:val="Tablaconcuadrcula4-nfasis4"/>
        <w:tblW w:w="0" w:type="auto"/>
        <w:tblInd w:w="1015" w:type="dxa"/>
        <w:tblLook w:val="04A0" w:firstRow="1" w:lastRow="0" w:firstColumn="1" w:lastColumn="0" w:noHBand="0" w:noVBand="1"/>
      </w:tblPr>
      <w:tblGrid>
        <w:gridCol w:w="1838"/>
        <w:gridCol w:w="851"/>
        <w:gridCol w:w="992"/>
        <w:gridCol w:w="992"/>
        <w:gridCol w:w="1134"/>
        <w:gridCol w:w="992"/>
      </w:tblGrid>
      <w:tr w:rsidR="00030CE0" w14:paraId="673BFFD2" w14:textId="3A404713" w:rsidTr="0E7341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FE462CB" w14:textId="32A63D7E" w:rsidR="00030CE0" w:rsidRPr="001D2204" w:rsidRDefault="00030CE0" w:rsidP="2B6E0234">
            <w:pPr>
              <w:keepNext/>
              <w:jc w:val="center"/>
              <w:rPr>
                <w:sz w:val="18"/>
                <w:szCs w:val="18"/>
              </w:rPr>
            </w:pPr>
          </w:p>
        </w:tc>
        <w:tc>
          <w:tcPr>
            <w:tcW w:w="851" w:type="dxa"/>
          </w:tcPr>
          <w:p w14:paraId="47AEC177" w14:textId="4269602F" w:rsidR="00030CE0" w:rsidRPr="001D2204" w:rsidRDefault="00711BDB" w:rsidP="2B6E023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D2204">
              <w:rPr>
                <w:sz w:val="18"/>
                <w:szCs w:val="18"/>
              </w:rPr>
              <w:t>Q1</w:t>
            </w:r>
          </w:p>
        </w:tc>
        <w:tc>
          <w:tcPr>
            <w:tcW w:w="992" w:type="dxa"/>
          </w:tcPr>
          <w:p w14:paraId="1640C328" w14:textId="241B2DA6" w:rsidR="00030CE0" w:rsidRPr="001D2204" w:rsidRDefault="00711BDB" w:rsidP="2B6E023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D2204">
              <w:rPr>
                <w:sz w:val="18"/>
                <w:szCs w:val="18"/>
              </w:rPr>
              <w:t>Q2</w:t>
            </w:r>
          </w:p>
        </w:tc>
        <w:tc>
          <w:tcPr>
            <w:tcW w:w="992" w:type="dxa"/>
          </w:tcPr>
          <w:p w14:paraId="4D8B8F9A" w14:textId="62836A1F" w:rsidR="00030CE0" w:rsidRPr="001D2204" w:rsidRDefault="00711BDB" w:rsidP="2B6E023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D2204">
              <w:rPr>
                <w:sz w:val="18"/>
                <w:szCs w:val="18"/>
              </w:rPr>
              <w:t>Q3</w:t>
            </w:r>
          </w:p>
        </w:tc>
        <w:tc>
          <w:tcPr>
            <w:tcW w:w="1134" w:type="dxa"/>
          </w:tcPr>
          <w:p w14:paraId="7E10D804" w14:textId="26EE5134" w:rsidR="00030CE0" w:rsidRPr="001D2204" w:rsidRDefault="00711BDB" w:rsidP="2B6E023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D2204">
              <w:rPr>
                <w:sz w:val="18"/>
                <w:szCs w:val="18"/>
              </w:rPr>
              <w:t>Q4</w:t>
            </w:r>
          </w:p>
        </w:tc>
        <w:tc>
          <w:tcPr>
            <w:tcW w:w="992" w:type="dxa"/>
          </w:tcPr>
          <w:p w14:paraId="4EF371C1" w14:textId="7B3141A3" w:rsidR="00030CE0" w:rsidRPr="001D2204" w:rsidRDefault="00711BDB" w:rsidP="2B6E0234">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1D2204">
              <w:rPr>
                <w:sz w:val="18"/>
                <w:szCs w:val="18"/>
              </w:rPr>
              <w:t>Total</w:t>
            </w:r>
          </w:p>
        </w:tc>
      </w:tr>
      <w:tr w:rsidR="00030CE0" w14:paraId="766CDFCB" w14:textId="1712FFF2" w:rsidTr="0E734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D20A90" w14:textId="6F1D8B0E" w:rsidR="00030CE0" w:rsidRPr="002333FC" w:rsidRDefault="00030CE0" w:rsidP="2B6E0234">
            <w:pPr>
              <w:keepNext/>
              <w:jc w:val="center"/>
              <w:rPr>
                <w:color w:val="BF8F00" w:themeColor="accent4" w:themeShade="BF"/>
                <w:sz w:val="18"/>
                <w:szCs w:val="18"/>
              </w:rPr>
            </w:pPr>
            <w:r w:rsidRPr="002333FC">
              <w:rPr>
                <w:color w:val="BF8F00" w:themeColor="accent4" w:themeShade="BF"/>
                <w:sz w:val="18"/>
                <w:szCs w:val="18"/>
              </w:rPr>
              <w:t>Municipios</w:t>
            </w:r>
          </w:p>
        </w:tc>
        <w:tc>
          <w:tcPr>
            <w:tcW w:w="851" w:type="dxa"/>
          </w:tcPr>
          <w:p w14:paraId="2BEBDFAD" w14:textId="63E7CD81" w:rsidR="00030CE0" w:rsidRPr="001D2204" w:rsidRDefault="77851F21" w:rsidP="2B6E023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8</w:t>
            </w:r>
          </w:p>
        </w:tc>
        <w:tc>
          <w:tcPr>
            <w:tcW w:w="992" w:type="dxa"/>
          </w:tcPr>
          <w:p w14:paraId="12F0AD84" w14:textId="2A6E1703" w:rsidR="00030CE0" w:rsidRPr="001D2204" w:rsidRDefault="2AD8CD76" w:rsidP="2B6E023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0E734185">
              <w:rPr>
                <w:sz w:val="18"/>
                <w:szCs w:val="18"/>
              </w:rPr>
              <w:t>7</w:t>
            </w:r>
            <w:r w:rsidR="39337985" w:rsidRPr="0E734185">
              <w:rPr>
                <w:sz w:val="18"/>
                <w:szCs w:val="18"/>
              </w:rPr>
              <w:t>5</w:t>
            </w:r>
          </w:p>
        </w:tc>
        <w:tc>
          <w:tcPr>
            <w:tcW w:w="992" w:type="dxa"/>
          </w:tcPr>
          <w:p w14:paraId="363D673D" w14:textId="74A09AA8" w:rsidR="00030CE0" w:rsidRPr="001D2204" w:rsidRDefault="59F3D825" w:rsidP="2B6E023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1</w:t>
            </w:r>
            <w:r w:rsidR="4E2DBF2B" w:rsidRPr="38E36B18">
              <w:rPr>
                <w:sz w:val="18"/>
                <w:szCs w:val="18"/>
              </w:rPr>
              <w:t>6</w:t>
            </w:r>
          </w:p>
        </w:tc>
        <w:tc>
          <w:tcPr>
            <w:tcW w:w="1134" w:type="dxa"/>
          </w:tcPr>
          <w:p w14:paraId="6CAE512B" w14:textId="0343D9C1" w:rsidR="00030CE0" w:rsidRPr="001D2204" w:rsidRDefault="4E2DBF2B" w:rsidP="2B6E023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252</w:t>
            </w:r>
          </w:p>
        </w:tc>
        <w:tc>
          <w:tcPr>
            <w:tcW w:w="992" w:type="dxa"/>
          </w:tcPr>
          <w:p w14:paraId="4EF1ADA5" w14:textId="5790850E" w:rsidR="00030CE0" w:rsidRPr="001D2204" w:rsidRDefault="4E2DBF2B" w:rsidP="2B6E0234">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350</w:t>
            </w:r>
          </w:p>
        </w:tc>
      </w:tr>
      <w:tr w:rsidR="00030CE0" w14:paraId="5FD0B42C" w14:textId="618BE3AA" w:rsidTr="0E734185">
        <w:tc>
          <w:tcPr>
            <w:cnfStyle w:val="001000000000" w:firstRow="0" w:lastRow="0" w:firstColumn="1" w:lastColumn="0" w:oddVBand="0" w:evenVBand="0" w:oddHBand="0" w:evenHBand="0" w:firstRowFirstColumn="0" w:firstRowLastColumn="0" w:lastRowFirstColumn="0" w:lastRowLastColumn="0"/>
            <w:tcW w:w="1838" w:type="dxa"/>
          </w:tcPr>
          <w:p w14:paraId="2054D647" w14:textId="2ADFFAF2" w:rsidR="38E36B18" w:rsidRPr="002333FC" w:rsidRDefault="38E36B18" w:rsidP="38E36B18">
            <w:pPr>
              <w:keepNext/>
              <w:jc w:val="center"/>
              <w:rPr>
                <w:color w:val="BF8F00" w:themeColor="accent4" w:themeShade="BF"/>
                <w:sz w:val="18"/>
                <w:szCs w:val="18"/>
              </w:rPr>
            </w:pPr>
            <w:r w:rsidRPr="002333FC">
              <w:rPr>
                <w:color w:val="BF8F00" w:themeColor="accent4" w:themeShade="BF"/>
                <w:sz w:val="18"/>
                <w:szCs w:val="18"/>
              </w:rPr>
              <w:t>VSS</w:t>
            </w:r>
          </w:p>
        </w:tc>
        <w:tc>
          <w:tcPr>
            <w:tcW w:w="851" w:type="dxa"/>
          </w:tcPr>
          <w:p w14:paraId="0A28D05A" w14:textId="3F4D6C5D" w:rsidR="38E36B18" w:rsidRDefault="38E36B18" w:rsidP="38E36B18">
            <w:pPr>
              <w:keepNext/>
              <w:jc w:val="center"/>
              <w:cnfStyle w:val="000000000000" w:firstRow="0" w:lastRow="0" w:firstColumn="0" w:lastColumn="0" w:oddVBand="0" w:evenVBand="0" w:oddHBand="0" w:evenHBand="0" w:firstRowFirstColumn="0" w:firstRowLastColumn="0" w:lastRowFirstColumn="0" w:lastRowLastColumn="0"/>
            </w:pPr>
            <w:r w:rsidRPr="38E36B18">
              <w:rPr>
                <w:sz w:val="18"/>
                <w:szCs w:val="18"/>
              </w:rPr>
              <w:t>63.833</w:t>
            </w:r>
          </w:p>
        </w:tc>
        <w:tc>
          <w:tcPr>
            <w:tcW w:w="992" w:type="dxa"/>
          </w:tcPr>
          <w:p w14:paraId="0A3EDAEB" w14:textId="6057A0F3" w:rsidR="38E36B18" w:rsidRDefault="38E36B18"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1</w:t>
            </w:r>
            <w:r w:rsidR="7FBF9904" w:rsidRPr="38E36B18">
              <w:rPr>
                <w:sz w:val="18"/>
                <w:szCs w:val="18"/>
              </w:rPr>
              <w:t>28</w:t>
            </w:r>
            <w:r w:rsidRPr="38E36B18">
              <w:rPr>
                <w:sz w:val="18"/>
                <w:szCs w:val="18"/>
              </w:rPr>
              <w:t>.</w:t>
            </w:r>
            <w:r w:rsidR="4D141FF7" w:rsidRPr="38E36B18">
              <w:rPr>
                <w:sz w:val="18"/>
                <w:szCs w:val="18"/>
              </w:rPr>
              <w:t>773</w:t>
            </w:r>
          </w:p>
        </w:tc>
        <w:tc>
          <w:tcPr>
            <w:tcW w:w="992" w:type="dxa"/>
          </w:tcPr>
          <w:p w14:paraId="1C5A94F5" w14:textId="6810805F" w:rsidR="4D141FF7" w:rsidRDefault="4D141FF7"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1.964</w:t>
            </w:r>
          </w:p>
        </w:tc>
        <w:tc>
          <w:tcPr>
            <w:tcW w:w="1134" w:type="dxa"/>
          </w:tcPr>
          <w:p w14:paraId="111535A7" w14:textId="59BEE2F5" w:rsidR="4D141FF7" w:rsidRDefault="4D141FF7"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122.523</w:t>
            </w:r>
          </w:p>
        </w:tc>
        <w:tc>
          <w:tcPr>
            <w:tcW w:w="992" w:type="dxa"/>
          </w:tcPr>
          <w:p w14:paraId="704529B5" w14:textId="0DA25E7B" w:rsidR="4D141FF7" w:rsidRDefault="4D141FF7" w:rsidP="38E36B18">
            <w:pPr>
              <w:keepNext/>
              <w:jc w:val="center"/>
              <w:cnfStyle w:val="000000000000" w:firstRow="0" w:lastRow="0" w:firstColumn="0" w:lastColumn="0" w:oddVBand="0" w:evenVBand="0" w:oddHBand="0" w:evenHBand="0" w:firstRowFirstColumn="0" w:firstRowLastColumn="0" w:lastRowFirstColumn="0" w:lastRowLastColumn="0"/>
              <w:rPr>
                <w:sz w:val="18"/>
                <w:szCs w:val="18"/>
              </w:rPr>
            </w:pPr>
            <w:r w:rsidRPr="38E36B18">
              <w:rPr>
                <w:sz w:val="18"/>
                <w:szCs w:val="18"/>
              </w:rPr>
              <w:t>317.093</w:t>
            </w:r>
          </w:p>
        </w:tc>
      </w:tr>
      <w:tr w:rsidR="00030CE0" w14:paraId="74D65351" w14:textId="73234CD8" w:rsidTr="0E7341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08ACF48" w14:textId="2D7778F8" w:rsidR="38E36B18" w:rsidRPr="002333FC" w:rsidRDefault="38E36B18" w:rsidP="38E36B18">
            <w:pPr>
              <w:keepNext/>
              <w:jc w:val="center"/>
              <w:rPr>
                <w:color w:val="BF8F00" w:themeColor="accent4" w:themeShade="BF"/>
                <w:sz w:val="18"/>
                <w:szCs w:val="18"/>
              </w:rPr>
            </w:pPr>
            <w:r w:rsidRPr="002333FC">
              <w:rPr>
                <w:color w:val="BF8F00" w:themeColor="accent4" w:themeShade="BF"/>
                <w:sz w:val="18"/>
                <w:szCs w:val="18"/>
              </w:rPr>
              <w:t>$ Billones (COP)</w:t>
            </w:r>
          </w:p>
        </w:tc>
        <w:tc>
          <w:tcPr>
            <w:tcW w:w="851" w:type="dxa"/>
          </w:tcPr>
          <w:p w14:paraId="01EC7FB1" w14:textId="5BF20974" w:rsidR="38E36B18" w:rsidRDefault="38E36B18"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1,492</w:t>
            </w:r>
          </w:p>
        </w:tc>
        <w:tc>
          <w:tcPr>
            <w:tcW w:w="992" w:type="dxa"/>
          </w:tcPr>
          <w:p w14:paraId="183A4BE3" w14:textId="41E791AF" w:rsidR="51F6E4D9" w:rsidRDefault="51F6E4D9"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4,175</w:t>
            </w:r>
          </w:p>
        </w:tc>
        <w:tc>
          <w:tcPr>
            <w:tcW w:w="992" w:type="dxa"/>
          </w:tcPr>
          <w:p w14:paraId="70550449" w14:textId="6E22829A" w:rsidR="6BEAEABE" w:rsidRDefault="6BEAEABE"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0, 038</w:t>
            </w:r>
          </w:p>
        </w:tc>
        <w:tc>
          <w:tcPr>
            <w:tcW w:w="1134" w:type="dxa"/>
          </w:tcPr>
          <w:p w14:paraId="795FBE49" w14:textId="4BD89775" w:rsidR="51F6E4D9" w:rsidRDefault="51F6E4D9" w:rsidP="38E36B18">
            <w:pPr>
              <w:keepNext/>
              <w:jc w:val="center"/>
              <w:cnfStyle w:val="000000100000" w:firstRow="0" w:lastRow="0" w:firstColumn="0" w:lastColumn="0" w:oddVBand="0" w:evenVBand="0" w:oddHBand="1" w:evenHBand="0" w:firstRowFirstColumn="0" w:firstRowLastColumn="0" w:lastRowFirstColumn="0" w:lastRowLastColumn="0"/>
              <w:rPr>
                <w:sz w:val="18"/>
                <w:szCs w:val="18"/>
              </w:rPr>
            </w:pPr>
            <w:r w:rsidRPr="38E36B18">
              <w:rPr>
                <w:sz w:val="18"/>
                <w:szCs w:val="18"/>
              </w:rPr>
              <w:t>3,432</w:t>
            </w:r>
          </w:p>
        </w:tc>
        <w:tc>
          <w:tcPr>
            <w:tcW w:w="992" w:type="dxa"/>
          </w:tcPr>
          <w:p w14:paraId="418A45C5" w14:textId="3BF0B1A2" w:rsidR="51F6E4D9" w:rsidRDefault="51F6E4D9" w:rsidP="38E36B18">
            <w:pPr>
              <w:keepNext/>
              <w:jc w:val="center"/>
              <w:cnfStyle w:val="000000100000" w:firstRow="0" w:lastRow="0" w:firstColumn="0" w:lastColumn="0" w:oddVBand="0" w:evenVBand="0" w:oddHBand="1" w:evenHBand="0" w:firstRowFirstColumn="0" w:firstRowLastColumn="0" w:lastRowFirstColumn="0" w:lastRowLastColumn="0"/>
              <w:rPr>
                <w:b/>
                <w:bCs/>
                <w:color w:val="806000" w:themeColor="accent4" w:themeShade="80"/>
                <w:sz w:val="18"/>
                <w:szCs w:val="18"/>
              </w:rPr>
            </w:pPr>
            <w:r w:rsidRPr="002333FC">
              <w:rPr>
                <w:b/>
                <w:bCs/>
                <w:color w:val="BF8F00" w:themeColor="accent4" w:themeShade="BF"/>
                <w:sz w:val="18"/>
                <w:szCs w:val="18"/>
              </w:rPr>
              <w:t>9,137</w:t>
            </w:r>
          </w:p>
        </w:tc>
      </w:tr>
    </w:tbl>
    <w:p w14:paraId="3A14FB2D" w14:textId="4BAB267D" w:rsidR="00484E93" w:rsidRPr="00CE6243" w:rsidRDefault="58527448" w:rsidP="00CE6243">
      <w:pPr>
        <w:keepNext/>
        <w:pBdr>
          <w:top w:val="nil"/>
          <w:left w:val="nil"/>
          <w:bottom w:val="nil"/>
          <w:right w:val="nil"/>
          <w:between w:val="nil"/>
        </w:pBdr>
        <w:jc w:val="center"/>
        <w:rPr>
          <w:b/>
          <w:bCs/>
          <w:color w:val="000000" w:themeColor="text1"/>
          <w:sz w:val="20"/>
          <w:szCs w:val="20"/>
        </w:rPr>
      </w:pPr>
      <w:r w:rsidRPr="00AC3BBA">
        <w:rPr>
          <w:b/>
          <w:bCs/>
          <w:sz w:val="20"/>
          <w:szCs w:val="20"/>
        </w:rPr>
        <w:t>Fuente</w:t>
      </w:r>
      <w:r w:rsidRPr="00AC3BBA">
        <w:rPr>
          <w:sz w:val="20"/>
          <w:szCs w:val="20"/>
        </w:rPr>
        <w:t xml:space="preserve">: </w:t>
      </w:r>
      <w:r w:rsidR="006F2D7A" w:rsidRPr="00AC3BBA">
        <w:rPr>
          <w:sz w:val="20"/>
          <w:szCs w:val="20"/>
        </w:rPr>
        <w:t>*Calculado a partir del valor del PIEC 2019-2023</w:t>
      </w:r>
    </w:p>
    <w:p w14:paraId="5D6FBBA5" w14:textId="118638D8" w:rsidR="38E36B18" w:rsidRDefault="38E36B18"/>
    <w:p w14:paraId="026C8BED" w14:textId="25EDAFC0" w:rsidR="2B6E0234" w:rsidRDefault="7B2D55EE" w:rsidP="2B6E0234">
      <w:r>
        <w:t xml:space="preserve">De acuerdo con los resultados del PIEC, indexados con el IPP a </w:t>
      </w:r>
      <w:r w:rsidR="651F533E">
        <w:t xml:space="preserve">noviembre </w:t>
      </w:r>
      <w:r>
        <w:t xml:space="preserve">de 2023, la figura </w:t>
      </w:r>
      <w:r w:rsidR="00263984">
        <w:t>6-3</w:t>
      </w:r>
      <w:r>
        <w:t xml:space="preserve"> muestra la distribución municipal de los costos</w:t>
      </w:r>
      <w:r w:rsidR="19E65E0F">
        <w:t xml:space="preserve"> para ofrecer el servicio a las viviendas rurales que aún no lo tienen.</w:t>
      </w:r>
    </w:p>
    <w:p w14:paraId="6AB87F7A" w14:textId="2CE36C40" w:rsidR="0E734185" w:rsidRDefault="0E734185" w:rsidP="0E734185"/>
    <w:p w14:paraId="0E7ADF7E" w14:textId="491EB049" w:rsidR="0E734185" w:rsidRDefault="0E734185" w:rsidP="0E734185"/>
    <w:p w14:paraId="0D352D56" w14:textId="6E4A0A02" w:rsidR="0E734185" w:rsidRDefault="0E734185" w:rsidP="0E734185"/>
    <w:p w14:paraId="51C711D0" w14:textId="2E1CC5CC" w:rsidR="2B6E0234" w:rsidRDefault="2B6E0234" w:rsidP="2A3179A5"/>
    <w:p w14:paraId="1278571E" w14:textId="77777777" w:rsidR="004C5501" w:rsidRDefault="004C5501" w:rsidP="0E734185">
      <w:pPr>
        <w:jc w:val="center"/>
        <w:rPr>
          <w:b/>
          <w:bCs/>
          <w:sz w:val="20"/>
          <w:szCs w:val="20"/>
        </w:rPr>
      </w:pPr>
    </w:p>
    <w:p w14:paraId="70A89EFE" w14:textId="77777777" w:rsidR="00504564" w:rsidRDefault="00504564" w:rsidP="0E734185">
      <w:pPr>
        <w:jc w:val="center"/>
        <w:rPr>
          <w:b/>
          <w:bCs/>
          <w:sz w:val="20"/>
          <w:szCs w:val="20"/>
        </w:rPr>
      </w:pPr>
    </w:p>
    <w:p w14:paraId="61FF501F" w14:textId="77777777" w:rsidR="00504564" w:rsidRDefault="00504564" w:rsidP="0E734185">
      <w:pPr>
        <w:jc w:val="center"/>
        <w:rPr>
          <w:b/>
          <w:bCs/>
          <w:sz w:val="20"/>
          <w:szCs w:val="20"/>
        </w:rPr>
      </w:pPr>
    </w:p>
    <w:p w14:paraId="122C2AD6" w14:textId="77777777" w:rsidR="004C5501" w:rsidRDefault="004C5501" w:rsidP="0E734185">
      <w:pPr>
        <w:jc w:val="center"/>
        <w:rPr>
          <w:b/>
          <w:bCs/>
          <w:sz w:val="20"/>
          <w:szCs w:val="20"/>
        </w:rPr>
      </w:pPr>
    </w:p>
    <w:p w14:paraId="0C14F75F" w14:textId="77777777" w:rsidR="004C5501" w:rsidRDefault="004C5501" w:rsidP="00504564">
      <w:pPr>
        <w:rPr>
          <w:b/>
          <w:bCs/>
          <w:sz w:val="20"/>
          <w:szCs w:val="20"/>
        </w:rPr>
      </w:pPr>
    </w:p>
    <w:p w14:paraId="35390399" w14:textId="77777777" w:rsidR="004C5501" w:rsidRDefault="004C5501" w:rsidP="0E734185">
      <w:pPr>
        <w:jc w:val="center"/>
        <w:rPr>
          <w:b/>
          <w:bCs/>
          <w:sz w:val="20"/>
          <w:szCs w:val="20"/>
        </w:rPr>
      </w:pPr>
    </w:p>
    <w:p w14:paraId="20E5DB57" w14:textId="6CBBC3B7" w:rsidR="2B6E0234" w:rsidRPr="00AC3BBA" w:rsidRDefault="550C2CEF" w:rsidP="0E734185">
      <w:pPr>
        <w:jc w:val="center"/>
        <w:rPr>
          <w:i/>
          <w:iCs/>
          <w:sz w:val="20"/>
          <w:szCs w:val="20"/>
        </w:rPr>
      </w:pPr>
      <w:bookmarkStart w:id="56" w:name="_Toc153974049"/>
      <w:r w:rsidRPr="00AC3BBA">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6</w:t>
      </w:r>
      <w:r w:rsidR="0033189D">
        <w:rPr>
          <w:b/>
          <w:bCs/>
          <w:sz w:val="20"/>
          <w:szCs w:val="20"/>
        </w:rPr>
        <w:fldChar w:fldCharType="end"/>
      </w:r>
      <w:r w:rsidR="568E6DEC" w:rsidRPr="0E734185">
        <w:rPr>
          <w:b/>
          <w:bCs/>
          <w:sz w:val="20"/>
          <w:szCs w:val="20"/>
        </w:rPr>
        <w:t>-</w:t>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3</w:t>
      </w:r>
      <w:r w:rsidR="0033189D">
        <w:rPr>
          <w:b/>
          <w:bCs/>
          <w:sz w:val="20"/>
          <w:szCs w:val="20"/>
        </w:rPr>
        <w:fldChar w:fldCharType="end"/>
      </w:r>
      <w:r w:rsidRPr="00AC3BBA">
        <w:rPr>
          <w:sz w:val="20"/>
          <w:szCs w:val="20"/>
        </w:rPr>
        <w:t xml:space="preserve">: </w:t>
      </w:r>
      <w:r w:rsidR="24E9763D" w:rsidRPr="0E734185">
        <w:rPr>
          <w:i/>
          <w:iCs/>
          <w:sz w:val="20"/>
          <w:szCs w:val="20"/>
        </w:rPr>
        <w:t>Costo de la e</w:t>
      </w:r>
      <w:r w:rsidR="120CD8EF" w:rsidRPr="0E734185">
        <w:rPr>
          <w:i/>
          <w:iCs/>
          <w:sz w:val="20"/>
          <w:szCs w:val="20"/>
        </w:rPr>
        <w:t xml:space="preserve">nergización </w:t>
      </w:r>
      <w:r w:rsidR="1487263C" w:rsidRPr="0E734185">
        <w:rPr>
          <w:i/>
          <w:iCs/>
          <w:sz w:val="20"/>
          <w:szCs w:val="20"/>
        </w:rPr>
        <w:t xml:space="preserve">a VSS rurales </w:t>
      </w:r>
      <w:r w:rsidR="24E9763D" w:rsidRPr="0E734185">
        <w:rPr>
          <w:i/>
          <w:iCs/>
          <w:sz w:val="20"/>
          <w:szCs w:val="20"/>
        </w:rPr>
        <w:t xml:space="preserve">por </w:t>
      </w:r>
      <w:r w:rsidRPr="0E734185">
        <w:rPr>
          <w:i/>
          <w:iCs/>
          <w:sz w:val="20"/>
          <w:szCs w:val="20"/>
        </w:rPr>
        <w:t>municipio</w:t>
      </w:r>
      <w:bookmarkEnd w:id="56"/>
    </w:p>
    <w:p w14:paraId="1526AC41" w14:textId="10B67000" w:rsidR="011DB8A5" w:rsidRDefault="38425BF9" w:rsidP="2B6E0234">
      <w:pPr>
        <w:jc w:val="center"/>
      </w:pPr>
      <w:r>
        <w:rPr>
          <w:noProof/>
          <w:lang w:eastAsia="es-CO"/>
        </w:rPr>
        <w:drawing>
          <wp:inline distT="0" distB="0" distL="0" distR="0" wp14:anchorId="07EFEC75" wp14:editId="5D057DCE">
            <wp:extent cx="3101008" cy="4472305"/>
            <wp:effectExtent l="0" t="0" r="4445" b="4445"/>
            <wp:docPr id="1459508438" name="Picture 145950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59508438"/>
                    <pic:cNvPicPr/>
                  </pic:nvPicPr>
                  <pic:blipFill rotWithShape="1">
                    <a:blip r:embed="rId23" cstate="print">
                      <a:extLst>
                        <a:ext uri="{28A0092B-C50C-407E-A947-70E740481C1C}">
                          <a14:useLocalDpi xmlns:a14="http://schemas.microsoft.com/office/drawing/2010/main" val="0"/>
                        </a:ext>
                      </a:extLst>
                    </a:blip>
                    <a:srcRect l="2707" t="2761" r="3442" b="1646"/>
                    <a:stretch/>
                  </pic:blipFill>
                  <pic:spPr bwMode="auto">
                    <a:xfrm>
                      <a:off x="0" y="0"/>
                      <a:ext cx="3102002" cy="4473739"/>
                    </a:xfrm>
                    <a:prstGeom prst="rect">
                      <a:avLst/>
                    </a:prstGeom>
                    <a:ln>
                      <a:noFill/>
                    </a:ln>
                    <a:extLst>
                      <a:ext uri="{53640926-AAD7-44D8-BBD7-CCE9431645EC}">
                        <a14:shadowObscured xmlns:a14="http://schemas.microsoft.com/office/drawing/2010/main"/>
                      </a:ext>
                    </a:extLst>
                  </pic:spPr>
                </pic:pic>
              </a:graphicData>
            </a:graphic>
          </wp:inline>
        </w:drawing>
      </w:r>
    </w:p>
    <w:p w14:paraId="0C57DA81" w14:textId="2F4FD7CF" w:rsidR="34941447" w:rsidRPr="00AC3BBA" w:rsidRDefault="31EA7D73" w:rsidP="2A3179A5">
      <w:pPr>
        <w:keepNext/>
        <w:pBdr>
          <w:top w:val="nil"/>
          <w:left w:val="nil"/>
          <w:bottom w:val="nil"/>
          <w:right w:val="nil"/>
          <w:between w:val="nil"/>
        </w:pBdr>
        <w:jc w:val="center"/>
        <w:rPr>
          <w:b/>
          <w:bCs/>
          <w:color w:val="000000" w:themeColor="text1"/>
          <w:sz w:val="20"/>
          <w:szCs w:val="20"/>
        </w:rPr>
      </w:pPr>
      <w:r w:rsidRPr="38E36B18">
        <w:rPr>
          <w:b/>
          <w:bCs/>
          <w:sz w:val="20"/>
          <w:szCs w:val="20"/>
        </w:rPr>
        <w:t>Fuente</w:t>
      </w:r>
      <w:r w:rsidRPr="38E36B18">
        <w:rPr>
          <w:sz w:val="20"/>
          <w:szCs w:val="20"/>
        </w:rPr>
        <w:t>: *Calculado a partir del valor del PIEC 2019-2023</w:t>
      </w:r>
    </w:p>
    <w:p w14:paraId="029E4AF9" w14:textId="78A499FC" w:rsidR="04FB467F" w:rsidRDefault="3C160106" w:rsidP="008D5BF9">
      <w:pPr>
        <w:pStyle w:val="Ttulo1"/>
      </w:pPr>
      <w:bookmarkStart w:id="57" w:name="_Toc153974109"/>
      <w:r>
        <w:t>Estimación de recursos para el periodo 2024-2031</w:t>
      </w:r>
      <w:bookmarkEnd w:id="57"/>
    </w:p>
    <w:p w14:paraId="6CB0839F" w14:textId="77777777" w:rsidR="00A21F2E" w:rsidRPr="00A21F2E" w:rsidRDefault="00A21F2E" w:rsidP="00A21F2E">
      <w:pPr>
        <w:rPr>
          <w:lang w:eastAsia="es-ES_tradnl"/>
        </w:rPr>
      </w:pPr>
    </w:p>
    <w:p w14:paraId="4C51FCCA" w14:textId="03BB7B13" w:rsidR="3C160106" w:rsidRDefault="3C160106">
      <w:r>
        <w:t>La tabla</w:t>
      </w:r>
      <w:r w:rsidR="0C6BF880">
        <w:t xml:space="preserve"> 7.1</w:t>
      </w:r>
      <w:r>
        <w:t xml:space="preserve"> sintetiza los recursos proyectados para el periodo 2024-2031 que se utilizarán para estimar el aumento de cobertura posible en este periodo. Cabe señalar que esta propuesta está sujeta a la asignación de tales recursos y a la formulación y viabilizarían de proyectos.</w:t>
      </w:r>
      <w:r w:rsidR="5A2717EC">
        <w:t xml:space="preserve"> </w:t>
      </w:r>
    </w:p>
    <w:p w14:paraId="2D4660D5" w14:textId="77777777" w:rsidR="00B46B2E" w:rsidRDefault="00B46B2E"/>
    <w:p w14:paraId="413C6111" w14:textId="77777777" w:rsidR="00B46B2E" w:rsidRDefault="00B46B2E"/>
    <w:p w14:paraId="55A831D1" w14:textId="77777777" w:rsidR="00B46B2E" w:rsidRDefault="00B46B2E"/>
    <w:p w14:paraId="58D3790A" w14:textId="77777777" w:rsidR="00B46B2E" w:rsidRDefault="00B46B2E"/>
    <w:p w14:paraId="0B6E1677" w14:textId="77777777" w:rsidR="00B46B2E" w:rsidRDefault="00B46B2E"/>
    <w:p w14:paraId="0485DB26" w14:textId="77777777" w:rsidR="00B46B2E" w:rsidRDefault="00B46B2E"/>
    <w:p w14:paraId="5D174F31" w14:textId="77777777" w:rsidR="004C5501" w:rsidRDefault="004C5501" w:rsidP="2B6E0234">
      <w:pPr>
        <w:jc w:val="center"/>
        <w:rPr>
          <w:b/>
          <w:bCs/>
          <w:sz w:val="20"/>
          <w:szCs w:val="20"/>
        </w:rPr>
      </w:pPr>
    </w:p>
    <w:p w14:paraId="0AB31DBA" w14:textId="77777777" w:rsidR="004C5501" w:rsidRDefault="004C5501" w:rsidP="2B6E0234">
      <w:pPr>
        <w:jc w:val="center"/>
        <w:rPr>
          <w:b/>
          <w:bCs/>
          <w:sz w:val="20"/>
          <w:szCs w:val="20"/>
        </w:rPr>
      </w:pPr>
    </w:p>
    <w:p w14:paraId="57AC921B" w14:textId="77777777" w:rsidR="004C5501" w:rsidRDefault="004C5501" w:rsidP="2B6E0234">
      <w:pPr>
        <w:jc w:val="center"/>
        <w:rPr>
          <w:b/>
          <w:bCs/>
          <w:sz w:val="20"/>
          <w:szCs w:val="20"/>
        </w:rPr>
      </w:pPr>
    </w:p>
    <w:p w14:paraId="32A17D9E" w14:textId="77777777" w:rsidR="004C5501" w:rsidRDefault="004C5501" w:rsidP="2B6E0234">
      <w:pPr>
        <w:jc w:val="center"/>
        <w:rPr>
          <w:b/>
          <w:bCs/>
          <w:sz w:val="20"/>
          <w:szCs w:val="20"/>
        </w:rPr>
      </w:pPr>
    </w:p>
    <w:p w14:paraId="0012290E" w14:textId="77777777" w:rsidR="004C5501" w:rsidRDefault="004C5501" w:rsidP="2B6E0234">
      <w:pPr>
        <w:jc w:val="center"/>
        <w:rPr>
          <w:b/>
          <w:bCs/>
          <w:sz w:val="20"/>
          <w:szCs w:val="20"/>
        </w:rPr>
      </w:pPr>
    </w:p>
    <w:p w14:paraId="43BB39AF" w14:textId="77777777" w:rsidR="004C5501" w:rsidRDefault="004C5501" w:rsidP="2B6E0234">
      <w:pPr>
        <w:jc w:val="center"/>
        <w:rPr>
          <w:b/>
          <w:bCs/>
          <w:sz w:val="20"/>
          <w:szCs w:val="20"/>
        </w:rPr>
      </w:pPr>
    </w:p>
    <w:p w14:paraId="2D9BFC81" w14:textId="77777777" w:rsidR="004C5501" w:rsidRDefault="004C5501" w:rsidP="2B6E0234">
      <w:pPr>
        <w:jc w:val="center"/>
        <w:rPr>
          <w:b/>
          <w:bCs/>
          <w:sz w:val="20"/>
          <w:szCs w:val="20"/>
        </w:rPr>
      </w:pPr>
    </w:p>
    <w:p w14:paraId="37B7552F" w14:textId="77777777" w:rsidR="004C5501" w:rsidRDefault="004C5501" w:rsidP="2B6E0234">
      <w:pPr>
        <w:jc w:val="center"/>
        <w:rPr>
          <w:b/>
          <w:bCs/>
          <w:sz w:val="20"/>
          <w:szCs w:val="20"/>
        </w:rPr>
      </w:pPr>
    </w:p>
    <w:p w14:paraId="2DF6FF68" w14:textId="77777777" w:rsidR="004C5501" w:rsidRDefault="004C5501" w:rsidP="2B6E0234">
      <w:pPr>
        <w:jc w:val="center"/>
        <w:rPr>
          <w:b/>
          <w:bCs/>
          <w:sz w:val="20"/>
          <w:szCs w:val="20"/>
        </w:rPr>
      </w:pPr>
    </w:p>
    <w:p w14:paraId="65453C8B" w14:textId="0F17ED73" w:rsidR="04FB467F" w:rsidRPr="00AC3BBA" w:rsidRDefault="3C160106" w:rsidP="2B6E0234">
      <w:pPr>
        <w:jc w:val="center"/>
        <w:rPr>
          <w:color w:val="000000" w:themeColor="text1"/>
          <w:sz w:val="20"/>
          <w:szCs w:val="20"/>
        </w:rPr>
      </w:pPr>
      <w:bookmarkStart w:id="58" w:name="_Toc153974080"/>
      <w:r w:rsidRPr="0E734185">
        <w:rPr>
          <w:b/>
          <w:bCs/>
          <w:sz w:val="20"/>
          <w:szCs w:val="20"/>
        </w:rPr>
        <w:t xml:space="preserve">Tabla </w:t>
      </w:r>
      <w:r w:rsidRPr="0E734185">
        <w:rPr>
          <w:b/>
          <w:bCs/>
          <w:sz w:val="20"/>
          <w:szCs w:val="20"/>
        </w:rPr>
        <w:fldChar w:fldCharType="begin"/>
      </w:r>
      <w:r w:rsidRPr="0E734185">
        <w:rPr>
          <w:b/>
          <w:bCs/>
          <w:sz w:val="20"/>
          <w:szCs w:val="20"/>
        </w:rPr>
        <w:instrText xml:space="preserve"> STYLEREF 1 \s </w:instrText>
      </w:r>
      <w:r w:rsidRPr="0E734185">
        <w:rPr>
          <w:b/>
          <w:bCs/>
          <w:sz w:val="20"/>
          <w:szCs w:val="20"/>
        </w:rPr>
        <w:fldChar w:fldCharType="separate"/>
      </w:r>
      <w:r w:rsidR="005066F2">
        <w:rPr>
          <w:b/>
          <w:bCs/>
          <w:noProof/>
          <w:sz w:val="20"/>
          <w:szCs w:val="20"/>
        </w:rPr>
        <w:t>7</w:t>
      </w:r>
      <w:r w:rsidRPr="0E734185">
        <w:rPr>
          <w:b/>
          <w:bCs/>
          <w:sz w:val="20"/>
          <w:szCs w:val="20"/>
        </w:rPr>
        <w:fldChar w:fldCharType="end"/>
      </w:r>
      <w:r w:rsidR="46948C2A" w:rsidRPr="0E734185">
        <w:rPr>
          <w:b/>
          <w:bCs/>
          <w:sz w:val="20"/>
          <w:szCs w:val="20"/>
        </w:rPr>
        <w:t>.</w:t>
      </w:r>
      <w:r w:rsidRPr="0E734185">
        <w:rPr>
          <w:b/>
          <w:bCs/>
          <w:sz w:val="20"/>
          <w:szCs w:val="20"/>
        </w:rPr>
        <w:fldChar w:fldCharType="begin"/>
      </w:r>
      <w:r w:rsidRPr="0E734185">
        <w:rPr>
          <w:b/>
          <w:bCs/>
          <w:sz w:val="20"/>
          <w:szCs w:val="20"/>
        </w:rPr>
        <w:instrText xml:space="preserve"> SEQ Tabla \* ARABIC \s 1 </w:instrText>
      </w:r>
      <w:r w:rsidRPr="0E734185">
        <w:rPr>
          <w:b/>
          <w:bCs/>
          <w:sz w:val="20"/>
          <w:szCs w:val="20"/>
        </w:rPr>
        <w:fldChar w:fldCharType="separate"/>
      </w:r>
      <w:r w:rsidR="005066F2">
        <w:rPr>
          <w:b/>
          <w:bCs/>
          <w:noProof/>
          <w:sz w:val="20"/>
          <w:szCs w:val="20"/>
        </w:rPr>
        <w:t>1</w:t>
      </w:r>
      <w:r w:rsidRPr="0E734185">
        <w:rPr>
          <w:b/>
          <w:bCs/>
          <w:sz w:val="20"/>
          <w:szCs w:val="20"/>
        </w:rPr>
        <w:fldChar w:fldCharType="end"/>
      </w:r>
      <w:r w:rsidRPr="0E734185">
        <w:rPr>
          <w:b/>
          <w:bCs/>
          <w:color w:val="000000" w:themeColor="text1"/>
          <w:sz w:val="20"/>
          <w:szCs w:val="20"/>
        </w:rPr>
        <w:t xml:space="preserve">: </w:t>
      </w:r>
      <w:r w:rsidRPr="0E734185">
        <w:rPr>
          <w:i/>
          <w:iCs/>
          <w:color w:val="000000" w:themeColor="text1"/>
          <w:sz w:val="20"/>
          <w:szCs w:val="20"/>
        </w:rPr>
        <w:t>Estimación de recursos para periodo 2024-2031</w:t>
      </w:r>
      <w:bookmarkEnd w:id="58"/>
    </w:p>
    <w:p w14:paraId="730304F4" w14:textId="381E4E0D" w:rsidR="42729DBA" w:rsidRDefault="4CC4DA22" w:rsidP="38E36B18">
      <w:pPr>
        <w:jc w:val="center"/>
      </w:pPr>
      <w:r>
        <w:rPr>
          <w:noProof/>
          <w:lang w:eastAsia="es-CO"/>
        </w:rPr>
        <w:drawing>
          <wp:inline distT="0" distB="0" distL="0" distR="0" wp14:anchorId="602AA14D" wp14:editId="69491ED3">
            <wp:extent cx="4491214" cy="1899411"/>
            <wp:effectExtent l="0" t="0" r="5080" b="5715"/>
            <wp:docPr id="112998096" name="Picture 11299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2998096"/>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491214" cy="1899411"/>
                    </a:xfrm>
                    <a:prstGeom prst="rect">
                      <a:avLst/>
                    </a:prstGeom>
                  </pic:spPr>
                </pic:pic>
              </a:graphicData>
            </a:graphic>
          </wp:inline>
        </w:drawing>
      </w:r>
    </w:p>
    <w:p w14:paraId="4EA48669" w14:textId="697B134B" w:rsidR="04FB467F" w:rsidRDefault="04FB467F" w:rsidP="2B6E0234">
      <w:pPr>
        <w:jc w:val="center"/>
        <w:rPr>
          <w:sz w:val="20"/>
          <w:szCs w:val="20"/>
        </w:rPr>
      </w:pPr>
      <w:r w:rsidRPr="0E734185">
        <w:rPr>
          <w:b/>
          <w:bCs/>
          <w:sz w:val="20"/>
          <w:szCs w:val="20"/>
        </w:rPr>
        <w:t xml:space="preserve">Fuente: </w:t>
      </w:r>
      <w:r w:rsidR="60933B24" w:rsidRPr="0E734185">
        <w:rPr>
          <w:sz w:val="20"/>
          <w:szCs w:val="20"/>
        </w:rPr>
        <w:t xml:space="preserve">Histórico de Fondos, </w:t>
      </w:r>
      <w:r w:rsidRPr="0E734185">
        <w:rPr>
          <w:sz w:val="20"/>
          <w:szCs w:val="20"/>
        </w:rPr>
        <w:t>IPSE, elaboración propia Minenergía</w:t>
      </w:r>
    </w:p>
    <w:p w14:paraId="2D79AA72" w14:textId="77777777" w:rsidR="001D1C64" w:rsidRPr="00AC3BBA" w:rsidRDefault="001D1C64" w:rsidP="2B6E0234">
      <w:pPr>
        <w:jc w:val="center"/>
        <w:rPr>
          <w:b/>
          <w:bCs/>
          <w:sz w:val="20"/>
          <w:szCs w:val="20"/>
        </w:rPr>
      </w:pPr>
    </w:p>
    <w:p w14:paraId="2EB8DFCB" w14:textId="1CE4F91D" w:rsidR="00203B02" w:rsidRPr="00C523F7" w:rsidRDefault="751C3D70" w:rsidP="006A0C53">
      <w:pPr>
        <w:pStyle w:val="Ttulo2"/>
        <w:rPr>
          <w:lang w:val="es-CO"/>
        </w:rPr>
      </w:pPr>
      <w:bookmarkStart w:id="59" w:name="_Toc150931721"/>
      <w:bookmarkStart w:id="60" w:name="_Toc153974110"/>
      <w:r w:rsidRPr="00C523F7">
        <w:rPr>
          <w:lang w:val="es-CO"/>
        </w:rPr>
        <w:t>Fases para la</w:t>
      </w:r>
      <w:r w:rsidR="5FC0E997" w:rsidRPr="00C523F7">
        <w:rPr>
          <w:lang w:val="es-CO"/>
        </w:rPr>
        <w:t xml:space="preserve"> implementación</w:t>
      </w:r>
      <w:bookmarkEnd w:id="59"/>
      <w:r w:rsidR="2343362D" w:rsidRPr="00C523F7">
        <w:rPr>
          <w:lang w:val="es-CO"/>
        </w:rPr>
        <w:t xml:space="preserve"> según la prioridad de cuadrantes</w:t>
      </w:r>
      <w:bookmarkEnd w:id="60"/>
    </w:p>
    <w:p w14:paraId="52B06F80" w14:textId="3F0D289A" w:rsidR="00484E93" w:rsidRDefault="00484E93" w:rsidP="00837A4D"/>
    <w:p w14:paraId="2903EB46" w14:textId="7F08C50C" w:rsidR="00484E93" w:rsidRDefault="6A28CC40" w:rsidP="2FAC82AC">
      <w:pPr>
        <w:rPr>
          <w:color w:val="000000" w:themeColor="text1"/>
        </w:rPr>
      </w:pPr>
      <w:r>
        <w:t>Con el valor estimado de los recursos público</w:t>
      </w:r>
      <w:r w:rsidRPr="0E734185">
        <w:rPr>
          <w:color w:val="000000" w:themeColor="text1"/>
        </w:rPr>
        <w:t>s que se esperan estén disponibles para los siguientes 8 años: $7,</w:t>
      </w:r>
      <w:r w:rsidR="708F62A4" w:rsidRPr="0E734185">
        <w:rPr>
          <w:color w:val="000000" w:themeColor="text1"/>
        </w:rPr>
        <w:t>93</w:t>
      </w:r>
      <w:r w:rsidRPr="0E734185">
        <w:rPr>
          <w:color w:val="000000" w:themeColor="text1"/>
        </w:rPr>
        <w:t xml:space="preserve"> billones, en la tabla </w:t>
      </w:r>
      <w:r w:rsidR="6675DD72" w:rsidRPr="0E734185">
        <w:rPr>
          <w:color w:val="000000" w:themeColor="text1"/>
        </w:rPr>
        <w:t>7</w:t>
      </w:r>
      <w:r w:rsidR="209809CB" w:rsidRPr="0E734185">
        <w:rPr>
          <w:color w:val="000000" w:themeColor="text1"/>
        </w:rPr>
        <w:t>-</w:t>
      </w:r>
      <w:r w:rsidR="6675DD72" w:rsidRPr="0E734185">
        <w:rPr>
          <w:color w:val="000000" w:themeColor="text1"/>
        </w:rPr>
        <w:t>2</w:t>
      </w:r>
      <w:r w:rsidRPr="0E734185">
        <w:rPr>
          <w:color w:val="000000" w:themeColor="text1"/>
        </w:rPr>
        <w:t xml:space="preserve"> se m</w:t>
      </w:r>
      <w:r>
        <w:t>uestra que se podrían beneficiar con el servicio de energía eléctrica alrededor de 2</w:t>
      </w:r>
      <w:r w:rsidR="1171BA6F">
        <w:t>92.377</w:t>
      </w:r>
      <w:r>
        <w:t xml:space="preserve"> nuevos u</w:t>
      </w:r>
      <w:r w:rsidRPr="0E734185">
        <w:rPr>
          <w:color w:val="000000" w:themeColor="text1"/>
        </w:rPr>
        <w:t xml:space="preserve">suarios de acuerdo con la priorización indicada </w:t>
      </w:r>
      <w:r w:rsidR="40F4C1DF" w:rsidRPr="0E734185">
        <w:rPr>
          <w:color w:val="000000" w:themeColor="text1"/>
        </w:rPr>
        <w:t>por cuadrantes</w:t>
      </w:r>
      <w:r w:rsidRPr="0E734185">
        <w:rPr>
          <w:color w:val="000000" w:themeColor="text1"/>
        </w:rPr>
        <w:t xml:space="preserve"> y con base a los costos estimados </w:t>
      </w:r>
      <w:r w:rsidR="1C84B6CC" w:rsidRPr="0E734185">
        <w:rPr>
          <w:color w:val="000000" w:themeColor="text1"/>
        </w:rPr>
        <w:t xml:space="preserve">en </w:t>
      </w:r>
      <w:r w:rsidRPr="0E734185">
        <w:rPr>
          <w:color w:val="000000" w:themeColor="text1"/>
        </w:rPr>
        <w:t xml:space="preserve">el PIEC e indexados a </w:t>
      </w:r>
      <w:r w:rsidR="15E607AB" w:rsidRPr="0E734185">
        <w:rPr>
          <w:color w:val="000000" w:themeColor="text1"/>
        </w:rPr>
        <w:t xml:space="preserve">noviembre </w:t>
      </w:r>
      <w:r w:rsidRPr="0E734185">
        <w:rPr>
          <w:color w:val="000000" w:themeColor="text1"/>
        </w:rPr>
        <w:t>de 202</w:t>
      </w:r>
      <w:r w:rsidR="02F343D9" w:rsidRPr="0E734185">
        <w:rPr>
          <w:color w:val="000000" w:themeColor="text1"/>
        </w:rPr>
        <w:t>3 (ver tablas 7.2 y 7.3)</w:t>
      </w:r>
    </w:p>
    <w:p w14:paraId="50C47384" w14:textId="151B047C" w:rsidR="00484E93" w:rsidRDefault="009B3835" w:rsidP="00837A4D">
      <w:r>
        <w:t xml:space="preserve"> </w:t>
      </w:r>
    </w:p>
    <w:p w14:paraId="470C6BF1" w14:textId="5E6D2FC0" w:rsidR="00484E93" w:rsidRPr="00AC3BBA" w:rsidRDefault="57857E9D" w:rsidP="2B6E0234">
      <w:pPr>
        <w:jc w:val="center"/>
        <w:rPr>
          <w:b/>
          <w:bCs/>
          <w:sz w:val="20"/>
          <w:szCs w:val="20"/>
        </w:rPr>
      </w:pPr>
      <w:bookmarkStart w:id="61" w:name="_Toc153974081"/>
      <w:r w:rsidRPr="38E36B18">
        <w:rPr>
          <w:b/>
          <w:bCs/>
          <w:sz w:val="20"/>
          <w:szCs w:val="20"/>
        </w:rPr>
        <w:t xml:space="preserve">Tabla </w:t>
      </w:r>
      <w:r w:rsidR="006F2D7A" w:rsidRPr="38E36B18">
        <w:rPr>
          <w:b/>
          <w:bCs/>
          <w:sz w:val="20"/>
          <w:szCs w:val="20"/>
        </w:rPr>
        <w:fldChar w:fldCharType="begin"/>
      </w:r>
      <w:r w:rsidR="006F2D7A" w:rsidRPr="38E36B18">
        <w:rPr>
          <w:b/>
          <w:bCs/>
          <w:sz w:val="20"/>
          <w:szCs w:val="20"/>
        </w:rPr>
        <w:instrText xml:space="preserve"> STYLEREF 1 \s </w:instrText>
      </w:r>
      <w:r w:rsidR="006F2D7A" w:rsidRPr="38E36B18">
        <w:rPr>
          <w:b/>
          <w:bCs/>
          <w:sz w:val="20"/>
          <w:szCs w:val="20"/>
        </w:rPr>
        <w:fldChar w:fldCharType="separate"/>
      </w:r>
      <w:r w:rsidR="005066F2">
        <w:rPr>
          <w:b/>
          <w:bCs/>
          <w:noProof/>
          <w:sz w:val="20"/>
          <w:szCs w:val="20"/>
        </w:rPr>
        <w:t>7</w:t>
      </w:r>
      <w:r w:rsidR="006F2D7A" w:rsidRPr="38E36B18">
        <w:rPr>
          <w:b/>
          <w:bCs/>
          <w:sz w:val="20"/>
          <w:szCs w:val="20"/>
        </w:rPr>
        <w:fldChar w:fldCharType="end"/>
      </w:r>
      <w:r w:rsidR="46948C2A" w:rsidRPr="38E36B18">
        <w:rPr>
          <w:b/>
          <w:bCs/>
          <w:sz w:val="20"/>
          <w:szCs w:val="20"/>
        </w:rPr>
        <w:t>.</w:t>
      </w:r>
      <w:r w:rsidR="006F2D7A" w:rsidRPr="38E36B18">
        <w:rPr>
          <w:b/>
          <w:bCs/>
          <w:sz w:val="20"/>
          <w:szCs w:val="20"/>
        </w:rPr>
        <w:fldChar w:fldCharType="begin"/>
      </w:r>
      <w:r w:rsidR="006F2D7A" w:rsidRPr="38E36B18">
        <w:rPr>
          <w:b/>
          <w:bCs/>
          <w:sz w:val="20"/>
          <w:szCs w:val="20"/>
        </w:rPr>
        <w:instrText xml:space="preserve"> SEQ Tabla \* ARABIC \s 1 </w:instrText>
      </w:r>
      <w:r w:rsidR="006F2D7A" w:rsidRPr="38E36B18">
        <w:rPr>
          <w:b/>
          <w:bCs/>
          <w:sz w:val="20"/>
          <w:szCs w:val="20"/>
        </w:rPr>
        <w:fldChar w:fldCharType="separate"/>
      </w:r>
      <w:r w:rsidR="005066F2">
        <w:rPr>
          <w:b/>
          <w:bCs/>
          <w:noProof/>
          <w:sz w:val="20"/>
          <w:szCs w:val="20"/>
        </w:rPr>
        <w:t>2</w:t>
      </w:r>
      <w:r w:rsidR="006F2D7A" w:rsidRPr="38E36B18">
        <w:rPr>
          <w:b/>
          <w:bCs/>
          <w:sz w:val="20"/>
          <w:szCs w:val="20"/>
        </w:rPr>
        <w:fldChar w:fldCharType="end"/>
      </w:r>
      <w:r w:rsidRPr="38E36B18">
        <w:rPr>
          <w:b/>
          <w:bCs/>
          <w:sz w:val="20"/>
          <w:szCs w:val="20"/>
        </w:rPr>
        <w:t xml:space="preserve">: </w:t>
      </w:r>
      <w:r w:rsidRPr="0026655C">
        <w:rPr>
          <w:i/>
          <w:iCs/>
          <w:sz w:val="20"/>
          <w:szCs w:val="20"/>
        </w:rPr>
        <w:t>Fases y horizontes de implementación de las soluciones energéticas</w:t>
      </w:r>
      <w:bookmarkEnd w:id="61"/>
    </w:p>
    <w:p w14:paraId="39137791" w14:textId="77777777" w:rsidR="0026655C" w:rsidRDefault="1C50BCC2" w:rsidP="0026655C">
      <w:pPr>
        <w:jc w:val="center"/>
      </w:pPr>
      <w:r>
        <w:rPr>
          <w:noProof/>
          <w:lang w:eastAsia="es-CO"/>
        </w:rPr>
        <w:drawing>
          <wp:inline distT="0" distB="0" distL="0" distR="0" wp14:anchorId="3FC1736E" wp14:editId="6BFC33EC">
            <wp:extent cx="4572000" cy="1428750"/>
            <wp:effectExtent l="0" t="0" r="0" b="0"/>
            <wp:docPr id="1551056625" name="Picture 1551056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572000" cy="1428750"/>
                    </a:xfrm>
                    <a:prstGeom prst="rect">
                      <a:avLst/>
                    </a:prstGeom>
                  </pic:spPr>
                </pic:pic>
              </a:graphicData>
            </a:graphic>
          </wp:inline>
        </w:drawing>
      </w:r>
    </w:p>
    <w:p w14:paraId="40942570" w14:textId="5C8A19FA" w:rsidR="00AC2D88" w:rsidRPr="0026655C" w:rsidRDefault="00AC2D88" w:rsidP="0026655C">
      <w:pPr>
        <w:jc w:val="center"/>
      </w:pPr>
      <w:r w:rsidRPr="00AC3BBA">
        <w:rPr>
          <w:b/>
          <w:bCs/>
          <w:sz w:val="20"/>
          <w:szCs w:val="20"/>
        </w:rPr>
        <w:t>Fuente</w:t>
      </w:r>
      <w:r w:rsidRPr="00AC3BBA">
        <w:rPr>
          <w:sz w:val="20"/>
          <w:szCs w:val="20"/>
        </w:rPr>
        <w:t xml:space="preserve">: Elaboración propia </w:t>
      </w:r>
      <w:r w:rsidR="194E8BB6" w:rsidRPr="00AC3BBA">
        <w:rPr>
          <w:sz w:val="20"/>
          <w:szCs w:val="20"/>
        </w:rPr>
        <w:t>Minenerg</w:t>
      </w:r>
      <w:r w:rsidR="501D7042" w:rsidRPr="00AC3BBA">
        <w:rPr>
          <w:sz w:val="20"/>
          <w:szCs w:val="20"/>
        </w:rPr>
        <w:t>í</w:t>
      </w:r>
      <w:r w:rsidR="194E8BB6" w:rsidRPr="00AC3BBA">
        <w:rPr>
          <w:sz w:val="20"/>
          <w:szCs w:val="20"/>
        </w:rPr>
        <w:t>a</w:t>
      </w:r>
    </w:p>
    <w:p w14:paraId="6EF127E7" w14:textId="784D5A81" w:rsidR="00717157" w:rsidRDefault="00717157" w:rsidP="2B6E0234">
      <w:pPr>
        <w:ind w:firstLine="432"/>
        <w:jc w:val="center"/>
      </w:pPr>
    </w:p>
    <w:p w14:paraId="603473BF" w14:textId="77777777" w:rsidR="00B46B2E" w:rsidRDefault="00B46B2E" w:rsidP="2B6E0234">
      <w:pPr>
        <w:ind w:firstLine="432"/>
        <w:jc w:val="center"/>
      </w:pPr>
    </w:p>
    <w:p w14:paraId="344813AB" w14:textId="77777777" w:rsidR="00B46B2E" w:rsidRDefault="00B46B2E" w:rsidP="2B6E0234">
      <w:pPr>
        <w:ind w:firstLine="432"/>
        <w:jc w:val="center"/>
      </w:pPr>
    </w:p>
    <w:p w14:paraId="1D18D68B" w14:textId="77777777" w:rsidR="00B46B2E" w:rsidRDefault="00B46B2E" w:rsidP="2B6E0234">
      <w:pPr>
        <w:ind w:firstLine="432"/>
        <w:jc w:val="center"/>
      </w:pPr>
    </w:p>
    <w:p w14:paraId="4A2A24A5" w14:textId="77777777" w:rsidR="00B46B2E" w:rsidRDefault="00B46B2E" w:rsidP="2B6E0234">
      <w:pPr>
        <w:ind w:firstLine="432"/>
        <w:jc w:val="center"/>
      </w:pPr>
    </w:p>
    <w:p w14:paraId="3F0E382C" w14:textId="77777777" w:rsidR="00B46B2E" w:rsidRDefault="00B46B2E" w:rsidP="2B6E0234">
      <w:pPr>
        <w:ind w:firstLine="432"/>
        <w:jc w:val="center"/>
      </w:pPr>
    </w:p>
    <w:p w14:paraId="1F89DE0C" w14:textId="77777777" w:rsidR="00B46B2E" w:rsidRDefault="00B46B2E" w:rsidP="2B6E0234">
      <w:pPr>
        <w:ind w:firstLine="432"/>
        <w:jc w:val="center"/>
      </w:pPr>
    </w:p>
    <w:p w14:paraId="48306938" w14:textId="77777777" w:rsidR="00B46B2E" w:rsidRDefault="00B46B2E" w:rsidP="2B6E0234">
      <w:pPr>
        <w:ind w:firstLine="432"/>
        <w:jc w:val="center"/>
      </w:pPr>
    </w:p>
    <w:p w14:paraId="5C27CC81" w14:textId="77777777" w:rsidR="00B46B2E" w:rsidRDefault="00B46B2E" w:rsidP="2B6E0234">
      <w:pPr>
        <w:ind w:firstLine="432"/>
        <w:jc w:val="center"/>
      </w:pPr>
    </w:p>
    <w:p w14:paraId="2D5F6EE0" w14:textId="77777777" w:rsidR="00B46B2E" w:rsidRDefault="00B46B2E" w:rsidP="2B6E0234">
      <w:pPr>
        <w:ind w:firstLine="432"/>
        <w:jc w:val="center"/>
      </w:pPr>
    </w:p>
    <w:p w14:paraId="020BEE48" w14:textId="77777777" w:rsidR="00B46B2E" w:rsidRDefault="00B46B2E" w:rsidP="2B6E0234">
      <w:pPr>
        <w:ind w:firstLine="432"/>
        <w:jc w:val="center"/>
      </w:pPr>
    </w:p>
    <w:p w14:paraId="6AD6A4F5" w14:textId="77777777" w:rsidR="00B46B2E" w:rsidRDefault="00B46B2E" w:rsidP="2B6E0234">
      <w:pPr>
        <w:ind w:firstLine="432"/>
        <w:jc w:val="center"/>
      </w:pPr>
    </w:p>
    <w:p w14:paraId="0DBBDDB3" w14:textId="77777777" w:rsidR="00B46B2E" w:rsidRDefault="00B46B2E" w:rsidP="2B6E0234">
      <w:pPr>
        <w:ind w:firstLine="432"/>
        <w:jc w:val="center"/>
      </w:pPr>
    </w:p>
    <w:p w14:paraId="334E81F1" w14:textId="77777777" w:rsidR="00B46B2E" w:rsidRDefault="00B46B2E" w:rsidP="2B6E0234">
      <w:pPr>
        <w:ind w:firstLine="432"/>
        <w:jc w:val="center"/>
      </w:pPr>
    </w:p>
    <w:p w14:paraId="3D4793D0" w14:textId="77777777" w:rsidR="00B46B2E" w:rsidRDefault="00B46B2E" w:rsidP="2B6E0234">
      <w:pPr>
        <w:ind w:firstLine="432"/>
        <w:jc w:val="center"/>
      </w:pPr>
    </w:p>
    <w:p w14:paraId="21A61EB7" w14:textId="77777777" w:rsidR="00B46B2E" w:rsidRDefault="00B46B2E" w:rsidP="2B6E0234">
      <w:pPr>
        <w:ind w:firstLine="432"/>
        <w:jc w:val="center"/>
      </w:pPr>
    </w:p>
    <w:p w14:paraId="643F1CA2" w14:textId="77777777" w:rsidR="00B46B2E" w:rsidRDefault="00B46B2E" w:rsidP="2B6E0234">
      <w:pPr>
        <w:ind w:firstLine="432"/>
        <w:jc w:val="center"/>
      </w:pPr>
    </w:p>
    <w:p w14:paraId="530FAB58" w14:textId="0579D9FF" w:rsidR="00D51067" w:rsidRPr="004369D1" w:rsidRDefault="00D51067" w:rsidP="0E734185"/>
    <w:p w14:paraId="6599D140" w14:textId="13A46998" w:rsidR="00D51067" w:rsidRPr="004369D1" w:rsidRDefault="464F1034" w:rsidP="0026655C">
      <w:pPr>
        <w:jc w:val="center"/>
        <w:rPr>
          <w:i/>
          <w:iCs/>
          <w:sz w:val="20"/>
          <w:szCs w:val="20"/>
        </w:rPr>
      </w:pPr>
      <w:bookmarkStart w:id="62" w:name="_Ref484356434"/>
      <w:bookmarkStart w:id="63" w:name="_Toc489778937"/>
      <w:bookmarkStart w:id="64" w:name="_Toc150926294"/>
      <w:bookmarkStart w:id="65" w:name="_Toc150928828"/>
      <w:bookmarkStart w:id="66" w:name="_Toc150932487"/>
      <w:bookmarkStart w:id="67" w:name="_Toc153974082"/>
      <w:r w:rsidRPr="0E734185">
        <w:rPr>
          <w:b/>
          <w:bCs/>
          <w:sz w:val="20"/>
          <w:szCs w:val="20"/>
        </w:rPr>
        <w:t xml:space="preserve">Tabla </w:t>
      </w:r>
      <w:r w:rsidRPr="0E734185">
        <w:rPr>
          <w:b/>
          <w:bCs/>
          <w:sz w:val="20"/>
          <w:szCs w:val="20"/>
        </w:rPr>
        <w:fldChar w:fldCharType="begin"/>
      </w:r>
      <w:r w:rsidRPr="0E734185">
        <w:rPr>
          <w:b/>
          <w:bCs/>
          <w:sz w:val="20"/>
          <w:szCs w:val="20"/>
        </w:rPr>
        <w:instrText xml:space="preserve"> STYLEREF 1 \s </w:instrText>
      </w:r>
      <w:r w:rsidRPr="0E734185">
        <w:rPr>
          <w:b/>
          <w:bCs/>
          <w:sz w:val="20"/>
          <w:szCs w:val="20"/>
        </w:rPr>
        <w:fldChar w:fldCharType="separate"/>
      </w:r>
      <w:r w:rsidR="005066F2">
        <w:rPr>
          <w:b/>
          <w:bCs/>
          <w:noProof/>
          <w:sz w:val="20"/>
          <w:szCs w:val="20"/>
        </w:rPr>
        <w:t>7</w:t>
      </w:r>
      <w:r w:rsidRPr="0E734185">
        <w:rPr>
          <w:b/>
          <w:bCs/>
          <w:sz w:val="20"/>
          <w:szCs w:val="20"/>
        </w:rPr>
        <w:fldChar w:fldCharType="end"/>
      </w:r>
      <w:r w:rsidR="46948C2A" w:rsidRPr="0E734185">
        <w:rPr>
          <w:b/>
          <w:bCs/>
          <w:sz w:val="20"/>
          <w:szCs w:val="20"/>
        </w:rPr>
        <w:t>.</w:t>
      </w:r>
      <w:r w:rsidRPr="0E734185">
        <w:rPr>
          <w:b/>
          <w:bCs/>
          <w:sz w:val="20"/>
          <w:szCs w:val="20"/>
        </w:rPr>
        <w:fldChar w:fldCharType="begin"/>
      </w:r>
      <w:r w:rsidRPr="0E734185">
        <w:rPr>
          <w:b/>
          <w:bCs/>
          <w:sz w:val="20"/>
          <w:szCs w:val="20"/>
        </w:rPr>
        <w:instrText xml:space="preserve"> SEQ Tabla \* ARABIC \s 1 </w:instrText>
      </w:r>
      <w:r w:rsidRPr="0E734185">
        <w:rPr>
          <w:b/>
          <w:bCs/>
          <w:sz w:val="20"/>
          <w:szCs w:val="20"/>
        </w:rPr>
        <w:fldChar w:fldCharType="separate"/>
      </w:r>
      <w:r w:rsidR="005066F2">
        <w:rPr>
          <w:b/>
          <w:bCs/>
          <w:noProof/>
          <w:sz w:val="20"/>
          <w:szCs w:val="20"/>
        </w:rPr>
        <w:t>3</w:t>
      </w:r>
      <w:r w:rsidRPr="0E734185">
        <w:rPr>
          <w:b/>
          <w:bCs/>
          <w:sz w:val="20"/>
          <w:szCs w:val="20"/>
        </w:rPr>
        <w:fldChar w:fldCharType="end"/>
      </w:r>
      <w:bookmarkEnd w:id="62"/>
      <w:r w:rsidRPr="0E734185">
        <w:rPr>
          <w:sz w:val="20"/>
          <w:szCs w:val="20"/>
        </w:rPr>
        <w:t xml:space="preserve">: </w:t>
      </w:r>
      <w:r w:rsidRPr="0E734185">
        <w:rPr>
          <w:i/>
          <w:iCs/>
          <w:sz w:val="20"/>
          <w:szCs w:val="20"/>
        </w:rPr>
        <w:t xml:space="preserve">Proyección </w:t>
      </w:r>
      <w:r w:rsidR="679AFCD3" w:rsidRPr="0E734185">
        <w:rPr>
          <w:i/>
          <w:iCs/>
          <w:sz w:val="20"/>
          <w:szCs w:val="20"/>
        </w:rPr>
        <w:t xml:space="preserve">de </w:t>
      </w:r>
      <w:r w:rsidRPr="0E734185">
        <w:rPr>
          <w:i/>
          <w:iCs/>
          <w:sz w:val="20"/>
          <w:szCs w:val="20"/>
        </w:rPr>
        <w:t xml:space="preserve">nuevos usuarios </w:t>
      </w:r>
      <w:r w:rsidR="7C8D6270" w:rsidRPr="0E734185">
        <w:rPr>
          <w:i/>
          <w:iCs/>
          <w:sz w:val="20"/>
          <w:szCs w:val="20"/>
        </w:rPr>
        <w:t xml:space="preserve">a electrificar </w:t>
      </w:r>
      <w:r w:rsidRPr="0E734185">
        <w:rPr>
          <w:i/>
          <w:iCs/>
          <w:sz w:val="20"/>
          <w:szCs w:val="20"/>
        </w:rPr>
        <w:t>con recursos públicos</w:t>
      </w:r>
      <w:bookmarkEnd w:id="63"/>
      <w:bookmarkEnd w:id="64"/>
      <w:bookmarkEnd w:id="65"/>
      <w:bookmarkEnd w:id="66"/>
      <w:r w:rsidR="74537FD1" w:rsidRPr="0E734185">
        <w:rPr>
          <w:i/>
          <w:iCs/>
          <w:sz w:val="20"/>
          <w:szCs w:val="20"/>
        </w:rPr>
        <w:t xml:space="preserve"> estimados</w:t>
      </w:r>
      <w:bookmarkEnd w:id="67"/>
    </w:p>
    <w:p w14:paraId="0B69F323" w14:textId="273C79A6" w:rsidR="00D51067" w:rsidRPr="00AC3BBA" w:rsidRDefault="5E99CA3E" w:rsidP="38E36B18">
      <w:pPr>
        <w:jc w:val="center"/>
      </w:pPr>
      <w:r>
        <w:rPr>
          <w:noProof/>
          <w:lang w:eastAsia="es-CO"/>
        </w:rPr>
        <w:drawing>
          <wp:inline distT="0" distB="0" distL="0" distR="0" wp14:anchorId="15537FDD" wp14:editId="3B23EB07">
            <wp:extent cx="3624007" cy="2995520"/>
            <wp:effectExtent l="0" t="0" r="0" b="0"/>
            <wp:docPr id="1204473877" name="Picture 120447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04473877"/>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624007" cy="2995520"/>
                    </a:xfrm>
                    <a:prstGeom prst="rect">
                      <a:avLst/>
                    </a:prstGeom>
                  </pic:spPr>
                </pic:pic>
              </a:graphicData>
            </a:graphic>
          </wp:inline>
        </w:drawing>
      </w:r>
    </w:p>
    <w:p w14:paraId="7470C420" w14:textId="12DB8AD6" w:rsidR="00864D64" w:rsidRPr="00AC3BBA" w:rsidRDefault="00864D64" w:rsidP="00864D64">
      <w:pPr>
        <w:jc w:val="center"/>
        <w:rPr>
          <w:sz w:val="20"/>
          <w:szCs w:val="20"/>
        </w:rPr>
      </w:pPr>
      <w:r w:rsidRPr="00AC3BBA">
        <w:rPr>
          <w:b/>
          <w:bCs/>
          <w:sz w:val="20"/>
          <w:szCs w:val="20"/>
        </w:rPr>
        <w:t xml:space="preserve">Fuente: </w:t>
      </w:r>
      <w:r w:rsidR="00B70EF5" w:rsidRPr="00AC3BBA">
        <w:rPr>
          <w:sz w:val="20"/>
          <w:szCs w:val="20"/>
        </w:rPr>
        <w:t>E</w:t>
      </w:r>
      <w:r w:rsidRPr="00AC3BBA">
        <w:rPr>
          <w:sz w:val="20"/>
          <w:szCs w:val="20"/>
        </w:rPr>
        <w:t>laboración propia Minenergía</w:t>
      </w:r>
    </w:p>
    <w:p w14:paraId="66B93810" w14:textId="40446494" w:rsidR="2FAC82AC" w:rsidRDefault="2FAC82AC" w:rsidP="2FAC82AC">
      <w:pPr>
        <w:jc w:val="center"/>
      </w:pPr>
    </w:p>
    <w:p w14:paraId="05E00094" w14:textId="4A9E4D1F" w:rsidR="34E4680C" w:rsidRDefault="34E4680C">
      <w:r>
        <w:t xml:space="preserve">Considerando que los recursos estimados son probables, se determina realizar la </w:t>
      </w:r>
      <w:r w:rsidR="0014033A">
        <w:t xml:space="preserve">implementación </w:t>
      </w:r>
      <w:r w:rsidR="6C0CE845">
        <w:t>en cuatro fases</w:t>
      </w:r>
      <w:r w:rsidR="355A6114">
        <w:t>,</w:t>
      </w:r>
      <w:r w:rsidR="6C0CE845">
        <w:t xml:space="preserve"> en el</w:t>
      </w:r>
      <w:r w:rsidR="004C5501">
        <w:t xml:space="preserve"> mismo orden de los cuadrantes. E</w:t>
      </w:r>
      <w:r w:rsidR="6C0CE845">
        <w:t>n tal sentido los</w:t>
      </w:r>
      <w:r w:rsidR="79EFE3A1">
        <w:t xml:space="preserve"> recursos se destinarían a los</w:t>
      </w:r>
      <w:r w:rsidR="6C0CE845">
        <w:t xml:space="preserve"> </w:t>
      </w:r>
      <w:r w:rsidR="60BFBFD6">
        <w:t>municipios</w:t>
      </w:r>
      <w:r w:rsidR="1C0E8737">
        <w:t xml:space="preserve"> de los QI, QII, </w:t>
      </w:r>
      <w:r w:rsidR="2ABDAABC">
        <w:t xml:space="preserve">seguidos por el </w:t>
      </w:r>
      <w:r w:rsidR="1C0E8737">
        <w:t>QIII y QIV, consecuentemente se espera atender las viviendas que aún no cuentan con el servicio en dicho or</w:t>
      </w:r>
      <w:r w:rsidR="1DC99FAE">
        <w:t xml:space="preserve">den. Así las figuras 7-1 </w:t>
      </w:r>
      <w:r w:rsidR="6B5F7C08">
        <w:t xml:space="preserve">y 7-2 presenta la distribución municipal de los recursos estimados y las viviendas que se </w:t>
      </w:r>
      <w:r w:rsidR="10419C59">
        <w:t>cubrirán</w:t>
      </w:r>
      <w:r w:rsidR="6B5F7C08">
        <w:t xml:space="preserve"> con éstos.</w:t>
      </w:r>
    </w:p>
    <w:p w14:paraId="7C62C8D3" w14:textId="77777777" w:rsidR="00B46B2E" w:rsidRDefault="00B46B2E"/>
    <w:p w14:paraId="69478EB7" w14:textId="77777777" w:rsidR="00B46B2E" w:rsidRDefault="00B46B2E"/>
    <w:p w14:paraId="680543B1" w14:textId="77777777" w:rsidR="00B46B2E" w:rsidRDefault="00B46B2E"/>
    <w:p w14:paraId="60438331" w14:textId="77777777" w:rsidR="00B46B2E" w:rsidRDefault="00B46B2E"/>
    <w:p w14:paraId="1C4BB84D" w14:textId="77777777" w:rsidR="00B46B2E" w:rsidRDefault="00B46B2E"/>
    <w:p w14:paraId="75A407A6" w14:textId="77777777" w:rsidR="00B46B2E" w:rsidRDefault="00B46B2E"/>
    <w:p w14:paraId="45B87BC0" w14:textId="77777777" w:rsidR="00B46B2E" w:rsidRDefault="00B46B2E"/>
    <w:p w14:paraId="5E19164A" w14:textId="77777777" w:rsidR="00B46B2E" w:rsidRDefault="00B46B2E"/>
    <w:p w14:paraId="5641E923" w14:textId="77777777" w:rsidR="00B46B2E" w:rsidRDefault="00B46B2E"/>
    <w:p w14:paraId="5E00749B" w14:textId="77777777" w:rsidR="00B46B2E" w:rsidRDefault="00B46B2E"/>
    <w:p w14:paraId="028976F4" w14:textId="77777777" w:rsidR="00B46B2E" w:rsidRDefault="00B46B2E"/>
    <w:p w14:paraId="516AFB71" w14:textId="77777777" w:rsidR="00B46B2E" w:rsidRDefault="00B46B2E"/>
    <w:p w14:paraId="0E1B7636" w14:textId="77777777" w:rsidR="00B46B2E" w:rsidRDefault="00B46B2E"/>
    <w:p w14:paraId="6AEF5514" w14:textId="77777777" w:rsidR="00B46B2E" w:rsidRDefault="00B46B2E"/>
    <w:p w14:paraId="60CF8038" w14:textId="77777777" w:rsidR="00B46B2E" w:rsidRDefault="00B46B2E"/>
    <w:p w14:paraId="5255EA1A" w14:textId="77777777" w:rsidR="00B46B2E" w:rsidRDefault="00B46B2E"/>
    <w:p w14:paraId="1561E355" w14:textId="77777777" w:rsidR="00B46B2E" w:rsidRDefault="00B46B2E"/>
    <w:p w14:paraId="27DD038A" w14:textId="77777777" w:rsidR="00B46B2E" w:rsidRDefault="00B46B2E"/>
    <w:p w14:paraId="0DA37E1C" w14:textId="77777777" w:rsidR="00B46B2E" w:rsidRDefault="00B46B2E"/>
    <w:p w14:paraId="0E02073E" w14:textId="2164E00E" w:rsidR="0E734185" w:rsidRDefault="0E734185"/>
    <w:p w14:paraId="2D682D77" w14:textId="47305651" w:rsidR="00717157" w:rsidRPr="00CB1F00" w:rsidRDefault="00717157" w:rsidP="2B6E0234">
      <w:pPr>
        <w:ind w:left="284"/>
        <w:jc w:val="center"/>
        <w:rPr>
          <w:sz w:val="20"/>
          <w:szCs w:val="20"/>
        </w:rPr>
      </w:pPr>
    </w:p>
    <w:p w14:paraId="5897827A" w14:textId="471AD140" w:rsidR="542A405E" w:rsidRPr="008D5BF9" w:rsidRDefault="542A405E" w:rsidP="008D5BF9">
      <w:pPr>
        <w:jc w:val="center"/>
      </w:pPr>
      <w:bookmarkStart w:id="68" w:name="_Toc153974050"/>
      <w:r w:rsidRPr="00520360">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7</w:t>
      </w:r>
      <w:r w:rsidR="0033189D">
        <w:rPr>
          <w:b/>
          <w:bCs/>
          <w:sz w:val="20"/>
          <w:szCs w:val="20"/>
        </w:rPr>
        <w:fldChar w:fldCharType="end"/>
      </w:r>
      <w:r w:rsidR="0E30E4D2" w:rsidRPr="0E734185">
        <w:rPr>
          <w:b/>
          <w:bCs/>
          <w:sz w:val="20"/>
          <w:szCs w:val="20"/>
        </w:rPr>
        <w:t>-</w:t>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1</w:t>
      </w:r>
      <w:r w:rsidR="0033189D">
        <w:rPr>
          <w:b/>
          <w:bCs/>
          <w:sz w:val="20"/>
          <w:szCs w:val="20"/>
        </w:rPr>
        <w:fldChar w:fldCharType="end"/>
      </w:r>
      <w:r w:rsidRPr="00520360">
        <w:rPr>
          <w:sz w:val="20"/>
          <w:szCs w:val="20"/>
        </w:rPr>
        <w:t xml:space="preserve">: </w:t>
      </w:r>
      <w:r w:rsidRPr="0E734185">
        <w:rPr>
          <w:i/>
          <w:iCs/>
          <w:sz w:val="20"/>
          <w:szCs w:val="20"/>
        </w:rPr>
        <w:t>Distribución de recursos estimados en municipios priorizados por cuadrantes</w:t>
      </w:r>
      <w:bookmarkEnd w:id="68"/>
    </w:p>
    <w:p w14:paraId="00A19D1F" w14:textId="2C343A07" w:rsidR="035DF53A" w:rsidRDefault="3C45299A" w:rsidP="0E734185">
      <w:pPr>
        <w:ind w:left="284"/>
        <w:jc w:val="center"/>
      </w:pPr>
      <w:r>
        <w:rPr>
          <w:noProof/>
          <w:lang w:eastAsia="es-CO"/>
        </w:rPr>
        <w:drawing>
          <wp:inline distT="0" distB="0" distL="0" distR="0" wp14:anchorId="5C462043" wp14:editId="541414B7">
            <wp:extent cx="3228975" cy="4572000"/>
            <wp:effectExtent l="0" t="0" r="0" b="0"/>
            <wp:docPr id="948845084" name="Picture 948845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6AEC4E7F" w14:textId="237326FB" w:rsidR="717FBE9C" w:rsidRPr="00724EFA" w:rsidRDefault="73BB9149" w:rsidP="2A3179A5">
      <w:pPr>
        <w:ind w:firstLine="432"/>
        <w:jc w:val="center"/>
        <w:rPr>
          <w:sz w:val="20"/>
          <w:szCs w:val="20"/>
        </w:rPr>
      </w:pPr>
      <w:r w:rsidRPr="38E36B18">
        <w:rPr>
          <w:b/>
          <w:bCs/>
          <w:sz w:val="20"/>
          <w:szCs w:val="20"/>
        </w:rPr>
        <w:t>Fuente</w:t>
      </w:r>
      <w:r w:rsidRPr="38E36B18">
        <w:rPr>
          <w:sz w:val="20"/>
          <w:szCs w:val="20"/>
        </w:rPr>
        <w:t>: Elaboración propia Minenergía</w:t>
      </w:r>
    </w:p>
    <w:p w14:paraId="76C9B10E" w14:textId="3561DA55" w:rsidR="38E36B18" w:rsidRDefault="38E36B18" w:rsidP="38E36B18">
      <w:pPr>
        <w:ind w:firstLine="432"/>
        <w:jc w:val="center"/>
        <w:rPr>
          <w:sz w:val="20"/>
          <w:szCs w:val="20"/>
        </w:rPr>
      </w:pPr>
    </w:p>
    <w:p w14:paraId="5C892A74" w14:textId="48BBF2BA" w:rsidR="0E734185" w:rsidRDefault="0E734185">
      <w:r>
        <w:br w:type="page"/>
      </w:r>
    </w:p>
    <w:p w14:paraId="34953A73" w14:textId="77C4A301" w:rsidR="717FBE9C" w:rsidRPr="00724EFA" w:rsidRDefault="717FBE9C" w:rsidP="0E734185">
      <w:pPr>
        <w:jc w:val="center"/>
        <w:rPr>
          <w:i/>
          <w:iCs/>
          <w:sz w:val="20"/>
          <w:szCs w:val="20"/>
        </w:rPr>
      </w:pPr>
      <w:bookmarkStart w:id="69" w:name="_Toc153974051"/>
      <w:r w:rsidRPr="00724EFA">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7</w:t>
      </w:r>
      <w:r w:rsidR="0033189D">
        <w:rPr>
          <w:b/>
          <w:bCs/>
          <w:sz w:val="20"/>
          <w:szCs w:val="20"/>
        </w:rPr>
        <w:fldChar w:fldCharType="end"/>
      </w:r>
      <w:r w:rsidR="0033189D">
        <w:rPr>
          <w:b/>
          <w:bCs/>
          <w:sz w:val="20"/>
          <w:szCs w:val="20"/>
        </w:rPr>
        <w:noBreakHyphen/>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2</w:t>
      </w:r>
      <w:r w:rsidR="0033189D">
        <w:rPr>
          <w:b/>
          <w:bCs/>
          <w:sz w:val="20"/>
          <w:szCs w:val="20"/>
        </w:rPr>
        <w:fldChar w:fldCharType="end"/>
      </w:r>
      <w:r w:rsidRPr="00724EFA">
        <w:rPr>
          <w:sz w:val="20"/>
          <w:szCs w:val="20"/>
        </w:rPr>
        <w:t xml:space="preserve">: </w:t>
      </w:r>
      <w:r w:rsidR="7B1E2E12" w:rsidRPr="00C10F92">
        <w:rPr>
          <w:i/>
          <w:iCs/>
          <w:sz w:val="20"/>
          <w:szCs w:val="20"/>
        </w:rPr>
        <w:t xml:space="preserve">Viviendas rurales a cubrir con los </w:t>
      </w:r>
      <w:r w:rsidRPr="00C10F92">
        <w:rPr>
          <w:i/>
          <w:iCs/>
          <w:sz w:val="20"/>
          <w:szCs w:val="20"/>
        </w:rPr>
        <w:t xml:space="preserve">recursos estimados </w:t>
      </w:r>
      <w:r w:rsidR="0DD3D951" w:rsidRPr="00C10F92">
        <w:rPr>
          <w:i/>
          <w:iCs/>
          <w:sz w:val="20"/>
          <w:szCs w:val="20"/>
        </w:rPr>
        <w:t xml:space="preserve">por </w:t>
      </w:r>
      <w:r w:rsidRPr="00C10F92">
        <w:rPr>
          <w:i/>
          <w:iCs/>
          <w:sz w:val="20"/>
          <w:szCs w:val="20"/>
        </w:rPr>
        <w:t>municipio</w:t>
      </w:r>
      <w:bookmarkEnd w:id="69"/>
    </w:p>
    <w:p w14:paraId="0B8C2A85" w14:textId="448A89E7" w:rsidR="035DF53A" w:rsidRDefault="306AF79E" w:rsidP="0E734185">
      <w:pPr>
        <w:ind w:left="284"/>
        <w:jc w:val="center"/>
      </w:pPr>
      <w:r>
        <w:rPr>
          <w:noProof/>
          <w:lang w:eastAsia="es-CO"/>
        </w:rPr>
        <w:drawing>
          <wp:inline distT="0" distB="0" distL="0" distR="0" wp14:anchorId="4FE844D6" wp14:editId="291CE1ED">
            <wp:extent cx="3228975" cy="4572000"/>
            <wp:effectExtent l="0" t="0" r="0" b="0"/>
            <wp:docPr id="200188626" name="Picture 20018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8975" cy="4572000"/>
                    </a:xfrm>
                    <a:prstGeom prst="rect">
                      <a:avLst/>
                    </a:prstGeom>
                  </pic:spPr>
                </pic:pic>
              </a:graphicData>
            </a:graphic>
          </wp:inline>
        </w:drawing>
      </w:r>
    </w:p>
    <w:p w14:paraId="539E0ED6" w14:textId="237326FB" w:rsidR="2B6E0234" w:rsidRPr="00724EFA" w:rsidRDefault="3A7C0E96" w:rsidP="2A3179A5">
      <w:pPr>
        <w:ind w:firstLine="432"/>
        <w:jc w:val="center"/>
        <w:rPr>
          <w:sz w:val="20"/>
          <w:szCs w:val="20"/>
        </w:rPr>
      </w:pPr>
      <w:r w:rsidRPr="38E36B18">
        <w:rPr>
          <w:b/>
          <w:bCs/>
          <w:sz w:val="20"/>
          <w:szCs w:val="20"/>
        </w:rPr>
        <w:t>Fuente</w:t>
      </w:r>
      <w:r w:rsidRPr="38E36B18">
        <w:rPr>
          <w:sz w:val="20"/>
          <w:szCs w:val="20"/>
        </w:rPr>
        <w:t>: Elaboración propia Minenergía</w:t>
      </w:r>
    </w:p>
    <w:p w14:paraId="418D1860" w14:textId="6062FCB1" w:rsidR="2A3179A5" w:rsidRDefault="2A3179A5" w:rsidP="2A3179A5">
      <w:pPr>
        <w:ind w:left="284"/>
        <w:jc w:val="center"/>
        <w:rPr>
          <w:sz w:val="20"/>
          <w:szCs w:val="20"/>
        </w:rPr>
      </w:pPr>
    </w:p>
    <w:p w14:paraId="459F34CA" w14:textId="3758319B" w:rsidR="1AEEB6A0" w:rsidRDefault="1AEEB6A0" w:rsidP="0E734185"/>
    <w:p w14:paraId="3D2234D9" w14:textId="50ECD143" w:rsidR="1AEEB6A0" w:rsidRDefault="7608745D" w:rsidP="0E734185">
      <w:r>
        <w:t>D</w:t>
      </w:r>
      <w:r w:rsidR="53C4E6DE">
        <w:t xml:space="preserve">e acuerdo con los resultados del PIEC, para las </w:t>
      </w:r>
      <w:r w:rsidR="48001E5A">
        <w:t xml:space="preserve">292.377 </w:t>
      </w:r>
      <w:r w:rsidR="0EDF4A65">
        <w:t xml:space="preserve">viviendas </w:t>
      </w:r>
      <w:r w:rsidR="48001E5A">
        <w:t xml:space="preserve">a cubrir con los </w:t>
      </w:r>
      <w:r w:rsidR="58954EB5">
        <w:t>recursos</w:t>
      </w:r>
      <w:r w:rsidR="48001E5A">
        <w:t xml:space="preserve"> disponibles, </w:t>
      </w:r>
      <w:r w:rsidR="0397A811">
        <w:t xml:space="preserve">105.192 </w:t>
      </w:r>
      <w:r w:rsidR="2BEAAAD6">
        <w:t>viviendas seria c</w:t>
      </w:r>
      <w:r w:rsidR="0397A811">
        <w:t xml:space="preserve">on soluciones de interconexión a la red, 105.042 </w:t>
      </w:r>
      <w:r w:rsidR="4CCF76C4">
        <w:t xml:space="preserve">con </w:t>
      </w:r>
      <w:r w:rsidR="0397A811">
        <w:t xml:space="preserve">soluciones fotovoltaicas individuales y 82.142 </w:t>
      </w:r>
      <w:r w:rsidR="4B350482">
        <w:t xml:space="preserve">con </w:t>
      </w:r>
      <w:r w:rsidR="0397A811">
        <w:t>soluciones de microrredes.</w:t>
      </w:r>
      <w:r w:rsidR="07366C43">
        <w:t xml:space="preserve"> No obstante, estas soluciones deben disponer de los diseños y los proyectos estructurados para acceder a los </w:t>
      </w:r>
      <w:r w:rsidR="07B6D182">
        <w:t>recursos de los diferentes fondos.</w:t>
      </w:r>
    </w:p>
    <w:p w14:paraId="3A2F16B9" w14:textId="6EDEA208" w:rsidR="1AEEB6A0" w:rsidRDefault="1AEEB6A0" w:rsidP="0E734185"/>
    <w:p w14:paraId="0FD4213C" w14:textId="0A2C2A18" w:rsidR="1AEEB6A0" w:rsidRDefault="07B6D182" w:rsidP="0E734185">
      <w:r>
        <w:t>De otra parte, e</w:t>
      </w:r>
      <w:r w:rsidR="6536717E">
        <w:t xml:space="preserve">l 69% </w:t>
      </w:r>
      <w:r w:rsidR="23DB56B0">
        <w:t xml:space="preserve">(203.045) </w:t>
      </w:r>
      <w:r w:rsidR="6536717E">
        <w:t xml:space="preserve">de las viviendas sin servicio a atender </w:t>
      </w:r>
      <w:r w:rsidR="711D2A09">
        <w:t xml:space="preserve">(292.377) </w:t>
      </w:r>
      <w:r w:rsidR="6536717E">
        <w:t>con los recursos estimados</w:t>
      </w:r>
      <w:r w:rsidR="36550D19">
        <w:t xml:space="preserve"> ($7,93 billones)</w:t>
      </w:r>
      <w:r w:rsidR="6536717E">
        <w:t xml:space="preserve">, </w:t>
      </w:r>
      <w:r w:rsidR="3606B598">
        <w:t>están</w:t>
      </w:r>
      <w:r w:rsidR="6536717E">
        <w:t xml:space="preserve"> ubicadas en los </w:t>
      </w:r>
      <w:r w:rsidR="5D6EAA91">
        <w:t>municipios ZOMAC, PDET y PNIS</w:t>
      </w:r>
      <w:r w:rsidR="00F49570">
        <w:t xml:space="preserve">, </w:t>
      </w:r>
      <w:r w:rsidR="00D2558F">
        <w:t xml:space="preserve">logrando </w:t>
      </w:r>
      <w:r w:rsidR="00F49570">
        <w:t xml:space="preserve">así </w:t>
      </w:r>
      <w:r w:rsidR="52EF03A1">
        <w:t>dar pri</w:t>
      </w:r>
      <w:r w:rsidR="00F49570">
        <w:t xml:space="preserve">oridad a lo </w:t>
      </w:r>
      <w:r w:rsidR="76ABA81E">
        <w:t>establecido en el Decreto 884 de 2017.</w:t>
      </w:r>
    </w:p>
    <w:p w14:paraId="6A679A16" w14:textId="7C3C96EE" w:rsidR="2B6E0234" w:rsidRDefault="2B6E0234" w:rsidP="38E36B18">
      <w:pPr>
        <w:ind w:left="284"/>
        <w:jc w:val="center"/>
        <w:rPr>
          <w:color w:val="7F7F7F" w:themeColor="text1" w:themeTint="80"/>
          <w:sz w:val="20"/>
          <w:szCs w:val="20"/>
        </w:rPr>
      </w:pPr>
    </w:p>
    <w:p w14:paraId="308BC48C" w14:textId="642A9D14" w:rsidR="32097EFE" w:rsidRPr="008D5BF9" w:rsidRDefault="25125A75" w:rsidP="008D5BF9">
      <w:pPr>
        <w:pStyle w:val="Ttulo1"/>
      </w:pPr>
      <w:bookmarkStart w:id="70" w:name="_Toc153974111"/>
      <w:r w:rsidRPr="008D5BF9">
        <w:t>DESAFÍOS PNER</w:t>
      </w:r>
      <w:bookmarkEnd w:id="70"/>
    </w:p>
    <w:p w14:paraId="7ED7D022" w14:textId="44480168" w:rsidR="2B6E0234" w:rsidRDefault="2B6E0234" w:rsidP="2B6E0234"/>
    <w:p w14:paraId="0A6D3EF5" w14:textId="775438F9" w:rsidR="0084684D" w:rsidRDefault="4082FF7E" w:rsidP="4892903C">
      <w:pPr>
        <w:rPr>
          <w:rFonts w:eastAsia="Calibri"/>
          <w:szCs w:val="22"/>
          <w:lang w:eastAsia="es-CO"/>
        </w:rPr>
      </w:pPr>
      <w:r w:rsidRPr="6125362B">
        <w:rPr>
          <w:rFonts w:eastAsia="Calibri"/>
          <w:lang w:val="es-ES" w:eastAsia="es-CO"/>
        </w:rPr>
        <w:t>Entre los desafíos identificados</w:t>
      </w:r>
      <w:r w:rsidR="4DEC6909">
        <w:rPr>
          <w:rFonts w:eastAsia="Calibri"/>
          <w:lang w:val="es-ES" w:eastAsia="es-CO"/>
        </w:rPr>
        <w:t xml:space="preserve"> para la </w:t>
      </w:r>
      <w:r w:rsidR="4DEC6909" w:rsidRPr="00075DFE">
        <w:rPr>
          <w:rFonts w:eastAsia="Calibri"/>
          <w:szCs w:val="22"/>
          <w:lang w:val="es-ES" w:eastAsia="es-CO"/>
        </w:rPr>
        <w:t>implementación efectiva del P</w:t>
      </w:r>
      <w:r w:rsidR="78F2E4AD" w:rsidRPr="00075DFE">
        <w:rPr>
          <w:rFonts w:eastAsia="Calibri"/>
          <w:szCs w:val="22"/>
          <w:lang w:val="es-ES" w:eastAsia="es-CO"/>
        </w:rPr>
        <w:t>lan Nacional de Electrificación Rural – P</w:t>
      </w:r>
      <w:r w:rsidR="4DEC6909" w:rsidRPr="00075DFE">
        <w:rPr>
          <w:rFonts w:eastAsia="Calibri"/>
          <w:szCs w:val="22"/>
          <w:lang w:val="es-ES" w:eastAsia="es-CO"/>
        </w:rPr>
        <w:t>NER,</w:t>
      </w:r>
      <w:r w:rsidRPr="00075DFE">
        <w:rPr>
          <w:rFonts w:eastAsia="Calibri"/>
          <w:szCs w:val="22"/>
          <w:lang w:val="es-ES" w:eastAsia="es-CO"/>
        </w:rPr>
        <w:t xml:space="preserve"> es prioritario </w:t>
      </w:r>
      <w:r w:rsidRPr="00075DFE">
        <w:rPr>
          <w:rFonts w:eastAsia="Calibri"/>
          <w:szCs w:val="22"/>
          <w:lang w:eastAsia="es-CO"/>
        </w:rPr>
        <w:t xml:space="preserve">gestionar y comprometer los recursos suficientes </w:t>
      </w:r>
      <w:r w:rsidR="1D30A1C4" w:rsidRPr="00075DFE">
        <w:rPr>
          <w:rFonts w:eastAsia="Calibri"/>
          <w:szCs w:val="22"/>
          <w:lang w:eastAsia="es-CO"/>
        </w:rPr>
        <w:t xml:space="preserve">en </w:t>
      </w:r>
      <w:r w:rsidRPr="00075DFE">
        <w:rPr>
          <w:rFonts w:eastAsia="Calibri"/>
          <w:szCs w:val="22"/>
          <w:lang w:eastAsia="es-CO"/>
        </w:rPr>
        <w:t>todo el ciclo del proceso</w:t>
      </w:r>
      <w:r w:rsidR="2E620856" w:rsidRPr="00075DFE">
        <w:rPr>
          <w:rFonts w:eastAsia="Calibri"/>
          <w:szCs w:val="22"/>
          <w:lang w:eastAsia="es-CO"/>
        </w:rPr>
        <w:t xml:space="preserve"> y</w:t>
      </w:r>
      <w:r w:rsidR="2E620856" w:rsidRPr="00075DFE">
        <w:rPr>
          <w:szCs w:val="22"/>
        </w:rPr>
        <w:t xml:space="preserve"> </w:t>
      </w:r>
      <w:r w:rsidR="2E620856" w:rsidRPr="00075DFE">
        <w:rPr>
          <w:rFonts w:eastAsia="Calibri"/>
          <w:szCs w:val="22"/>
        </w:rPr>
        <w:t xml:space="preserve">poder </w:t>
      </w:r>
      <w:r w:rsidR="2E620856" w:rsidRPr="00075DFE">
        <w:rPr>
          <w:szCs w:val="22"/>
        </w:rPr>
        <w:t>lograr la universalización conforme con el compromiso de ODS7</w:t>
      </w:r>
      <w:r w:rsidR="7402791C" w:rsidRPr="00075DFE">
        <w:rPr>
          <w:rFonts w:eastAsia="Calibri"/>
          <w:szCs w:val="22"/>
          <w:lang w:eastAsia="es-CO"/>
        </w:rPr>
        <w:t xml:space="preserve">. </w:t>
      </w:r>
      <w:r w:rsidR="000B57C6">
        <w:rPr>
          <w:rFonts w:eastAsia="Calibri"/>
          <w:szCs w:val="22"/>
          <w:lang w:eastAsia="es-CO"/>
        </w:rPr>
        <w:t>Así mismo</w:t>
      </w:r>
      <w:r w:rsidR="6045C6C6" w:rsidRPr="00075DFE">
        <w:rPr>
          <w:rFonts w:eastAsia="Calibri"/>
          <w:szCs w:val="22"/>
          <w:lang w:eastAsia="es-CO"/>
        </w:rPr>
        <w:t xml:space="preserve">, continuar </w:t>
      </w:r>
      <w:r w:rsidR="104E02F1" w:rsidRPr="00075DFE">
        <w:rPr>
          <w:rFonts w:eastAsia="Calibri"/>
          <w:szCs w:val="22"/>
          <w:lang w:eastAsia="es-CO"/>
        </w:rPr>
        <w:t>armoniza</w:t>
      </w:r>
      <w:r w:rsidR="49714B76" w:rsidRPr="00075DFE">
        <w:rPr>
          <w:rFonts w:eastAsia="Calibri"/>
          <w:szCs w:val="22"/>
          <w:lang w:eastAsia="es-CO"/>
        </w:rPr>
        <w:t xml:space="preserve">ndo </w:t>
      </w:r>
      <w:r w:rsidR="00075DFE">
        <w:rPr>
          <w:rFonts w:eastAsia="Calibri"/>
          <w:szCs w:val="22"/>
          <w:lang w:eastAsia="es-CO"/>
        </w:rPr>
        <w:t>l</w:t>
      </w:r>
      <w:r w:rsidRPr="00075DFE">
        <w:rPr>
          <w:rFonts w:eastAsia="Calibri"/>
          <w:szCs w:val="22"/>
          <w:lang w:eastAsia="es-CO"/>
        </w:rPr>
        <w:t>as políticas públicas con l</w:t>
      </w:r>
      <w:r w:rsidR="31F7B4D3" w:rsidRPr="00075DFE">
        <w:rPr>
          <w:rFonts w:eastAsia="Calibri"/>
          <w:szCs w:val="22"/>
          <w:lang w:eastAsia="es-CO"/>
        </w:rPr>
        <w:t>os diferentes instrumentos de planeación,</w:t>
      </w:r>
      <w:r w:rsidR="00925D15">
        <w:rPr>
          <w:rFonts w:eastAsia="Calibri"/>
          <w:szCs w:val="22"/>
          <w:lang w:eastAsia="es-CO"/>
        </w:rPr>
        <w:t xml:space="preserve"> </w:t>
      </w:r>
      <w:r w:rsidR="31F7B4D3" w:rsidRPr="00075DFE">
        <w:rPr>
          <w:rFonts w:eastAsia="Calibri"/>
          <w:szCs w:val="22"/>
          <w:lang w:eastAsia="es-CO"/>
        </w:rPr>
        <w:t xml:space="preserve">que </w:t>
      </w:r>
      <w:r w:rsidR="65434CC5" w:rsidRPr="00075DFE">
        <w:rPr>
          <w:rFonts w:eastAsia="Calibri"/>
          <w:szCs w:val="22"/>
          <w:lang w:eastAsia="es-CO"/>
        </w:rPr>
        <w:t>haya coherencia con</w:t>
      </w:r>
      <w:r w:rsidRPr="00075DFE">
        <w:rPr>
          <w:rFonts w:eastAsia="Calibri"/>
          <w:szCs w:val="22"/>
          <w:lang w:eastAsia="es-CO"/>
        </w:rPr>
        <w:t xml:space="preserve"> la regulación</w:t>
      </w:r>
      <w:r w:rsidR="65434CC5" w:rsidRPr="00075DFE">
        <w:rPr>
          <w:rFonts w:eastAsia="Calibri"/>
          <w:szCs w:val="22"/>
          <w:lang w:eastAsia="es-CO"/>
        </w:rPr>
        <w:t xml:space="preserve"> vigente</w:t>
      </w:r>
      <w:r w:rsidR="154BC14C" w:rsidRPr="00075DFE">
        <w:rPr>
          <w:rFonts w:eastAsia="Calibri"/>
          <w:szCs w:val="22"/>
          <w:lang w:eastAsia="es-CO"/>
        </w:rPr>
        <w:t xml:space="preserve"> y</w:t>
      </w:r>
      <w:r w:rsidR="2093B75A" w:rsidRPr="00075DFE">
        <w:rPr>
          <w:rFonts w:eastAsia="Calibri"/>
          <w:szCs w:val="22"/>
          <w:lang w:eastAsia="es-CO"/>
        </w:rPr>
        <w:t xml:space="preserve"> se</w:t>
      </w:r>
      <w:r w:rsidR="154BC14C" w:rsidRPr="00075DFE">
        <w:rPr>
          <w:rFonts w:eastAsia="Calibri"/>
          <w:szCs w:val="22"/>
          <w:lang w:eastAsia="es-CO"/>
        </w:rPr>
        <w:t xml:space="preserve"> fortalezca </w:t>
      </w:r>
      <w:r w:rsidRPr="00075DFE">
        <w:rPr>
          <w:rFonts w:eastAsia="Calibri"/>
          <w:szCs w:val="22"/>
          <w:lang w:eastAsia="es-CO"/>
        </w:rPr>
        <w:t>la ejecución de las obras y el seguimiento del Estado en el territorio.</w:t>
      </w:r>
      <w:r w:rsidR="2A8AE05A" w:rsidRPr="00075DFE">
        <w:rPr>
          <w:rFonts w:eastAsia="Calibri"/>
          <w:szCs w:val="22"/>
          <w:lang w:eastAsia="es-CO"/>
        </w:rPr>
        <w:t xml:space="preserve"> </w:t>
      </w:r>
    </w:p>
    <w:p w14:paraId="6CDB7383" w14:textId="77777777" w:rsidR="0084684D" w:rsidRDefault="0084684D" w:rsidP="4892903C">
      <w:pPr>
        <w:rPr>
          <w:rFonts w:eastAsia="Calibri"/>
          <w:szCs w:val="22"/>
          <w:lang w:eastAsia="es-CO"/>
        </w:rPr>
      </w:pPr>
    </w:p>
    <w:p w14:paraId="49A71B9A" w14:textId="10962123" w:rsidR="00B92F32" w:rsidRPr="007E21F4" w:rsidRDefault="204052F3" w:rsidP="00B92F32">
      <w:r w:rsidRPr="00075DFE">
        <w:rPr>
          <w:rFonts w:eastAsia="Calibri"/>
          <w:szCs w:val="22"/>
          <w:lang w:eastAsia="es-CO"/>
        </w:rPr>
        <w:t>Otro reto igual de import</w:t>
      </w:r>
      <w:r>
        <w:rPr>
          <w:rFonts w:eastAsia="Calibri"/>
          <w:lang w:eastAsia="es-CO"/>
        </w:rPr>
        <w:t>ante</w:t>
      </w:r>
      <w:r w:rsidR="49F21333" w:rsidRPr="203C9979">
        <w:rPr>
          <w:rFonts w:eastAsia="Calibri"/>
          <w:lang w:eastAsia="es-CO"/>
        </w:rPr>
        <w:t xml:space="preserve"> </w:t>
      </w:r>
      <w:r w:rsidR="49F21333" w:rsidRPr="66697618">
        <w:rPr>
          <w:rFonts w:eastAsia="Calibri"/>
          <w:lang w:eastAsia="es-CO"/>
        </w:rPr>
        <w:t xml:space="preserve">para el </w:t>
      </w:r>
      <w:r w:rsidR="49F21333" w:rsidRPr="7D9BE102">
        <w:rPr>
          <w:rFonts w:eastAsia="Calibri"/>
          <w:lang w:eastAsia="es-CO"/>
        </w:rPr>
        <w:t xml:space="preserve">cumplimiento de la </w:t>
      </w:r>
      <w:r w:rsidR="49F21333" w:rsidRPr="66697618">
        <w:rPr>
          <w:rFonts w:eastAsia="Calibri"/>
          <w:lang w:eastAsia="es-CO"/>
        </w:rPr>
        <w:t>universalización</w:t>
      </w:r>
      <w:r w:rsidR="49F21333" w:rsidRPr="203C9979">
        <w:rPr>
          <w:rFonts w:eastAsia="Calibri"/>
          <w:lang w:eastAsia="es-CO"/>
        </w:rPr>
        <w:t xml:space="preserve"> </w:t>
      </w:r>
      <w:r w:rsidR="49F21333" w:rsidRPr="7D9BE102">
        <w:rPr>
          <w:rFonts w:eastAsia="Calibri"/>
          <w:lang w:eastAsia="es-CO"/>
        </w:rPr>
        <w:t xml:space="preserve">del servicio de energía eléctrica </w:t>
      </w:r>
      <w:r w:rsidR="49F21333" w:rsidRPr="0597E320">
        <w:rPr>
          <w:rFonts w:eastAsia="Calibri"/>
          <w:lang w:eastAsia="es-CO"/>
        </w:rPr>
        <w:t xml:space="preserve">es </w:t>
      </w:r>
      <w:r w:rsidR="365D2842">
        <w:rPr>
          <w:rFonts w:eastAsia="Calibri"/>
          <w:lang w:eastAsia="es-CO"/>
        </w:rPr>
        <w:t>la</w:t>
      </w:r>
      <w:r w:rsidR="49F21333" w:rsidRPr="0597E320">
        <w:rPr>
          <w:rFonts w:eastAsia="Calibri"/>
          <w:lang w:eastAsia="es-CO"/>
        </w:rPr>
        <w:t xml:space="preserve"> mejora</w:t>
      </w:r>
      <w:r w:rsidR="365D2842">
        <w:rPr>
          <w:rFonts w:eastAsia="Calibri"/>
          <w:lang w:eastAsia="es-CO"/>
        </w:rPr>
        <w:t xml:space="preserve"> de</w:t>
      </w:r>
      <w:r w:rsidR="49F21333" w:rsidRPr="0597E320">
        <w:rPr>
          <w:rFonts w:eastAsia="Calibri"/>
          <w:lang w:eastAsia="es-CO"/>
        </w:rPr>
        <w:t xml:space="preserve"> la</w:t>
      </w:r>
      <w:r w:rsidR="49F21333" w:rsidRPr="203C9979">
        <w:rPr>
          <w:rFonts w:eastAsia="Calibri"/>
          <w:lang w:eastAsia="es-CO"/>
        </w:rPr>
        <w:t xml:space="preserve"> calidad </w:t>
      </w:r>
      <w:r w:rsidR="49F21333" w:rsidRPr="51AD1083">
        <w:rPr>
          <w:rFonts w:eastAsia="Calibri"/>
          <w:lang w:eastAsia="es-CO"/>
        </w:rPr>
        <w:t xml:space="preserve">y accesibilidad </w:t>
      </w:r>
      <w:r w:rsidR="49F21333" w:rsidRPr="203C9979">
        <w:rPr>
          <w:rFonts w:eastAsia="Calibri"/>
          <w:lang w:eastAsia="es-CO"/>
        </w:rPr>
        <w:t>de información</w:t>
      </w:r>
      <w:r w:rsidR="3389234E">
        <w:rPr>
          <w:rFonts w:eastAsia="Calibri"/>
          <w:lang w:eastAsia="es-CO"/>
        </w:rPr>
        <w:t xml:space="preserve">, </w:t>
      </w:r>
      <w:r w:rsidR="1D44EED3">
        <w:rPr>
          <w:rFonts w:eastAsia="Calibri"/>
          <w:lang w:eastAsia="es-CO"/>
        </w:rPr>
        <w:t>es decir, d</w:t>
      </w:r>
      <w:r w:rsidR="49F21333" w:rsidRPr="203C9979">
        <w:rPr>
          <w:rFonts w:eastAsia="Calibri"/>
          <w:lang w:eastAsia="es-CO"/>
        </w:rPr>
        <w:t>isponer de la información asociada a todo el ciclo del proceso de la universalización</w:t>
      </w:r>
      <w:r w:rsidR="49F21333" w:rsidRPr="6125362B">
        <w:rPr>
          <w:rFonts w:eastAsia="Calibri"/>
          <w:lang w:eastAsia="es-CO"/>
        </w:rPr>
        <w:t xml:space="preserve"> y permitir su interoperabilidad</w:t>
      </w:r>
      <w:r w:rsidR="49F21333">
        <w:rPr>
          <w:rFonts w:eastAsia="Calibri"/>
          <w:lang w:eastAsia="es-CO"/>
        </w:rPr>
        <w:t xml:space="preserve"> </w:t>
      </w:r>
      <w:r w:rsidR="49F21333">
        <w:rPr>
          <w:rFonts w:eastAsia="Calibri"/>
          <w:lang w:val="es-ES" w:eastAsia="es-CO"/>
        </w:rPr>
        <w:t>d</w:t>
      </w:r>
      <w:r w:rsidR="49F21333" w:rsidRPr="2DC952E4">
        <w:rPr>
          <w:rFonts w:eastAsia="Calibri"/>
          <w:lang w:val="es-ES" w:eastAsia="es-CO"/>
        </w:rPr>
        <w:t>esde</w:t>
      </w:r>
      <w:r w:rsidR="49F21333" w:rsidRPr="2A3179A5">
        <w:rPr>
          <w:rFonts w:eastAsia="Calibri"/>
          <w:lang w:val="es-ES" w:eastAsia="es-CO"/>
        </w:rPr>
        <w:t xml:space="preserve"> </w:t>
      </w:r>
      <w:r w:rsidR="49F21333">
        <w:t>la formulación hasta la implementación y seguimiento de proyectos de energía eléctrica en las zonas rurales, y especialmente en los municipios afectados por el conflicto</w:t>
      </w:r>
      <w:r w:rsidR="1D44EED3">
        <w:t xml:space="preserve"> armado</w:t>
      </w:r>
      <w:r w:rsidR="49F21333">
        <w:t xml:space="preserve">. </w:t>
      </w:r>
      <w:r w:rsidR="007E21F4">
        <w:t>Así, p</w:t>
      </w:r>
      <w:r w:rsidR="0B370D13">
        <w:t xml:space="preserve">ara </w:t>
      </w:r>
      <w:r w:rsidR="6FE0E93D">
        <w:t>reducir la b</w:t>
      </w:r>
      <w:r w:rsidR="49F21333">
        <w:t>recha entre la zona rural y urbana</w:t>
      </w:r>
      <w:r w:rsidR="007E21F4">
        <w:t xml:space="preserve"> es necesario determinar con mayor exactitud el déficit del servicio y caracterizar de forma confiable las poblaciones que habitan las zonas rurales</w:t>
      </w:r>
      <w:r w:rsidR="00B92F32">
        <w:rPr>
          <w:rStyle w:val="Refdenotaalpie"/>
        </w:rPr>
        <w:footnoteReference w:id="8"/>
      </w:r>
      <w:r w:rsidR="00B92F32">
        <w:t>;</w:t>
      </w:r>
      <w:r w:rsidR="007E21F4">
        <w:t xml:space="preserve"> </w:t>
      </w:r>
      <w:r w:rsidR="00B92F32">
        <w:t xml:space="preserve">considerando que </w:t>
      </w:r>
      <w:r w:rsidR="0038256D">
        <w:t>estas zonas</w:t>
      </w:r>
      <w:r w:rsidR="00B92F32">
        <w:t xml:space="preserve"> tienen una dinámica en la cual entran en juego diferentes factores, entre otros, geográficos y territoriales, que ocasionan dificultades para reflejar en los datos meramente cuantitativos y de fuentes secundarias su situación real.</w:t>
      </w:r>
    </w:p>
    <w:p w14:paraId="18DC3CDB" w14:textId="77777777" w:rsidR="00644BB5" w:rsidRDefault="00644BB5" w:rsidP="008154E3">
      <w:pPr>
        <w:rPr>
          <w:rFonts w:eastAsia="Calibri"/>
          <w:lang w:val="es-ES" w:eastAsia="es-CO"/>
        </w:rPr>
      </w:pPr>
    </w:p>
    <w:p w14:paraId="4D1AB7FC" w14:textId="1022319C" w:rsidR="082C3082" w:rsidRDefault="479793EF" w:rsidP="008154E3">
      <w:pPr>
        <w:rPr>
          <w:rFonts w:eastAsia="Calibri"/>
          <w:lang w:val="es-ES" w:eastAsia="es-CO"/>
        </w:rPr>
      </w:pPr>
      <w:r w:rsidRPr="4892903C">
        <w:rPr>
          <w:rFonts w:eastAsia="Calibri"/>
          <w:lang w:val="es-ES" w:eastAsia="es-CO"/>
        </w:rPr>
        <w:t>Por otro lado, el</w:t>
      </w:r>
      <w:r w:rsidR="0E9164AF" w:rsidRPr="4892903C">
        <w:rPr>
          <w:rFonts w:eastAsia="Calibri"/>
          <w:lang w:val="es-ES" w:eastAsia="es-CO"/>
        </w:rPr>
        <w:t xml:space="preserve"> bajo relacionamiento y participación de las comunidades en proyectos de energía, y en muchos casos la debilidad institucional y sectorial en varios niveles son barreras para lograr que los esfuerzos que se realizan con diferentes mecanismos permane</w:t>
      </w:r>
      <w:r w:rsidR="3F3C60BE" w:rsidRPr="4892903C">
        <w:rPr>
          <w:rFonts w:eastAsia="Calibri"/>
          <w:lang w:val="es-ES" w:eastAsia="es-CO"/>
        </w:rPr>
        <w:t>zcan</w:t>
      </w:r>
      <w:r w:rsidR="0E9164AF" w:rsidRPr="4892903C">
        <w:rPr>
          <w:rFonts w:eastAsia="Calibri"/>
          <w:lang w:val="es-ES" w:eastAsia="es-CO"/>
        </w:rPr>
        <w:t xml:space="preserve"> vigentes y puedan</w:t>
      </w:r>
      <w:r w:rsidR="1A6FFF85" w:rsidRPr="4892903C">
        <w:rPr>
          <w:rFonts w:eastAsia="Calibri"/>
          <w:lang w:val="es-ES" w:eastAsia="es-CO"/>
        </w:rPr>
        <w:t xml:space="preserve"> efectivamente </w:t>
      </w:r>
      <w:r w:rsidR="0E9164AF" w:rsidRPr="4892903C">
        <w:rPr>
          <w:rFonts w:eastAsia="Calibri"/>
          <w:lang w:val="es-ES" w:eastAsia="es-CO"/>
        </w:rPr>
        <w:t>transformar la</w:t>
      </w:r>
      <w:r w:rsidR="72A165E9" w:rsidRPr="4892903C">
        <w:rPr>
          <w:rFonts w:eastAsia="Calibri"/>
          <w:lang w:val="es-ES" w:eastAsia="es-CO"/>
        </w:rPr>
        <w:t xml:space="preserve"> vida de las comunidades que habitan l</w:t>
      </w:r>
      <w:r w:rsidR="0E9164AF" w:rsidRPr="4892903C">
        <w:rPr>
          <w:rFonts w:eastAsia="Calibri"/>
          <w:lang w:val="es-ES" w:eastAsia="es-CO"/>
        </w:rPr>
        <w:t>as zonas rurales,</w:t>
      </w:r>
      <w:r w:rsidRPr="4892903C">
        <w:rPr>
          <w:rFonts w:eastAsia="Calibri"/>
          <w:lang w:val="es-ES" w:eastAsia="es-CO"/>
        </w:rPr>
        <w:t xml:space="preserve"> por lo que</w:t>
      </w:r>
      <w:r w:rsidR="0E9164AF" w:rsidRPr="4892903C">
        <w:rPr>
          <w:rFonts w:eastAsia="Calibri"/>
          <w:lang w:val="es-ES" w:eastAsia="es-CO"/>
        </w:rPr>
        <w:t xml:space="preserve"> se desconoce con exactitud los impactos reales en los territorios donde se han invertido mayormente los recursos del Estado.</w:t>
      </w:r>
      <w:r w:rsidR="48351C8C" w:rsidRPr="4892903C">
        <w:rPr>
          <w:rFonts w:eastAsia="Calibri"/>
          <w:lang w:val="es-ES" w:eastAsia="es-CO"/>
        </w:rPr>
        <w:t xml:space="preserve"> </w:t>
      </w:r>
      <w:r w:rsidR="0ED7EF8B" w:rsidRPr="4892903C">
        <w:rPr>
          <w:rFonts w:eastAsia="Calibri"/>
          <w:lang w:val="es-ES" w:eastAsia="es-CO"/>
        </w:rPr>
        <w:t xml:space="preserve"> </w:t>
      </w:r>
      <w:r w:rsidR="45E2E267" w:rsidRPr="4892903C">
        <w:rPr>
          <w:rFonts w:eastAsia="Calibri"/>
          <w:lang w:val="es-ES" w:eastAsia="es-CO"/>
        </w:rPr>
        <w:t xml:space="preserve">A fin de generar cambios en lo rural, es primordial </w:t>
      </w:r>
      <w:r w:rsidR="28A5E699" w:rsidRPr="4892903C">
        <w:rPr>
          <w:rFonts w:eastAsia="Calibri"/>
          <w:lang w:val="es-ES" w:eastAsia="es-CO"/>
        </w:rPr>
        <w:t xml:space="preserve">considerar </w:t>
      </w:r>
      <w:r w:rsidR="5DB35D4E" w:rsidRPr="4892903C">
        <w:rPr>
          <w:rFonts w:eastAsia="Calibri"/>
          <w:lang w:val="es-ES" w:eastAsia="es-CO"/>
        </w:rPr>
        <w:t xml:space="preserve">otros propósitos de la energía </w:t>
      </w:r>
      <w:r w:rsidR="6E7A9234" w:rsidRPr="4892903C">
        <w:rPr>
          <w:rFonts w:eastAsia="Calibri"/>
          <w:lang w:val="es-ES" w:eastAsia="es-CO"/>
        </w:rPr>
        <w:t xml:space="preserve">como eje de desarrollo </w:t>
      </w:r>
      <w:r w:rsidR="5A7262ED" w:rsidRPr="4892903C">
        <w:rPr>
          <w:rFonts w:eastAsia="Calibri"/>
          <w:lang w:val="es-ES" w:eastAsia="es-CO"/>
        </w:rPr>
        <w:t>económico</w:t>
      </w:r>
      <w:r w:rsidR="037F5A8B" w:rsidRPr="4892903C">
        <w:rPr>
          <w:rFonts w:eastAsia="Calibri"/>
          <w:lang w:val="es-ES" w:eastAsia="es-CO"/>
        </w:rPr>
        <w:t xml:space="preserve"> </w:t>
      </w:r>
      <w:r w:rsidR="5DB35D4E" w:rsidRPr="4892903C">
        <w:rPr>
          <w:rFonts w:eastAsia="Calibri"/>
          <w:lang w:val="es-ES" w:eastAsia="es-CO"/>
        </w:rPr>
        <w:t xml:space="preserve">de las zonas rurales, </w:t>
      </w:r>
      <w:r w:rsidR="02855527" w:rsidRPr="4892903C">
        <w:rPr>
          <w:rFonts w:eastAsia="Calibri"/>
          <w:lang w:val="es-ES" w:eastAsia="es-CO"/>
        </w:rPr>
        <w:t xml:space="preserve">por supuesto que este es un </w:t>
      </w:r>
      <w:r w:rsidR="33C8EE6D" w:rsidRPr="4892903C">
        <w:rPr>
          <w:rFonts w:eastAsia="Calibri"/>
          <w:lang w:val="es-ES" w:eastAsia="es-CO"/>
        </w:rPr>
        <w:t>desafío may</w:t>
      </w:r>
      <w:r w:rsidR="326C94E1" w:rsidRPr="4892903C">
        <w:rPr>
          <w:rFonts w:eastAsia="Calibri"/>
          <w:lang w:val="es-ES" w:eastAsia="es-CO"/>
        </w:rPr>
        <w:t xml:space="preserve">úsculo </w:t>
      </w:r>
      <w:r w:rsidR="33C8EE6D" w:rsidRPr="4892903C">
        <w:rPr>
          <w:rFonts w:eastAsia="Calibri"/>
          <w:lang w:val="es-ES" w:eastAsia="es-CO"/>
        </w:rPr>
        <w:t xml:space="preserve">en el sentido que exige </w:t>
      </w:r>
      <w:r w:rsidR="22DC0274" w:rsidRPr="4892903C">
        <w:rPr>
          <w:rFonts w:eastAsia="Calibri"/>
          <w:lang w:val="es-ES" w:eastAsia="es-CO"/>
        </w:rPr>
        <w:t xml:space="preserve">la </w:t>
      </w:r>
      <w:r w:rsidR="33C8EE6D" w:rsidRPr="4892903C">
        <w:rPr>
          <w:rFonts w:eastAsia="Calibri"/>
          <w:lang w:val="es-ES" w:eastAsia="es-CO"/>
        </w:rPr>
        <w:t>articulación interinstitucional y sectorial a fin de fortalecer la intervención Estatal.</w:t>
      </w:r>
    </w:p>
    <w:p w14:paraId="78798DF2" w14:textId="77777777" w:rsidR="006D34E8" w:rsidRDefault="006D34E8" w:rsidP="006D34E8">
      <w:pPr>
        <w:rPr>
          <w:rFonts w:eastAsia="Calibri"/>
          <w:lang w:val="es-ES"/>
        </w:rPr>
      </w:pPr>
    </w:p>
    <w:p w14:paraId="27382B47" w14:textId="038BE06B" w:rsidR="59050141" w:rsidRPr="00C523F7" w:rsidRDefault="006D34E8" w:rsidP="006A0C53">
      <w:pPr>
        <w:pStyle w:val="Ttulo2"/>
        <w:rPr>
          <w:lang w:val="es-CO"/>
        </w:rPr>
      </w:pPr>
      <w:bookmarkStart w:id="71" w:name="_Toc153974112"/>
      <w:r w:rsidRPr="00C523F7">
        <w:rPr>
          <w:lang w:val="es-CO"/>
        </w:rPr>
        <w:t>Ejes estratégicos para la implementación del PNER</w:t>
      </w:r>
      <w:bookmarkEnd w:id="71"/>
    </w:p>
    <w:p w14:paraId="7680BAD8" w14:textId="77777777" w:rsidR="006D34E8" w:rsidRPr="006D34E8" w:rsidRDefault="006D34E8" w:rsidP="006D34E8">
      <w:pPr>
        <w:rPr>
          <w:rFonts w:eastAsia="Calibri"/>
          <w:lang w:eastAsia="es-ES_tradnl"/>
        </w:rPr>
      </w:pPr>
    </w:p>
    <w:p w14:paraId="584C1AB5" w14:textId="1A49E8BF" w:rsidR="2F1AB39A" w:rsidRDefault="2F1AB39A" w:rsidP="2A3179A5">
      <w:pPr>
        <w:rPr>
          <w:rFonts w:eastAsia="Calibri"/>
          <w:lang w:val="es-ES" w:eastAsia="es-CO"/>
        </w:rPr>
      </w:pPr>
      <w:r w:rsidRPr="00DA7231">
        <w:rPr>
          <w:rFonts w:eastAsia="Calibri"/>
          <w:lang w:val="es-ES" w:eastAsia="es-CO"/>
        </w:rPr>
        <w:t xml:space="preserve">En el esquema </w:t>
      </w:r>
      <w:r w:rsidR="6B551945" w:rsidRPr="6125362B">
        <w:rPr>
          <w:rFonts w:eastAsia="Calibri"/>
          <w:lang w:val="es-ES" w:eastAsia="es-CO"/>
        </w:rPr>
        <w:t xml:space="preserve">de la figura </w:t>
      </w:r>
      <w:r w:rsidR="006D34E8">
        <w:rPr>
          <w:rFonts w:eastAsia="Calibri"/>
          <w:lang w:val="es-ES" w:eastAsia="es-CO"/>
        </w:rPr>
        <w:t>8</w:t>
      </w:r>
      <w:r w:rsidR="00066D97">
        <w:rPr>
          <w:rFonts w:eastAsia="Calibri"/>
          <w:lang w:val="es-ES" w:eastAsia="es-CO"/>
        </w:rPr>
        <w:t>-</w:t>
      </w:r>
      <w:r w:rsidR="6B551945" w:rsidRPr="6125362B">
        <w:rPr>
          <w:rFonts w:eastAsia="Calibri"/>
          <w:lang w:val="es-ES" w:eastAsia="es-CO"/>
        </w:rPr>
        <w:t>1,</w:t>
      </w:r>
      <w:r w:rsidRPr="00DA7231">
        <w:rPr>
          <w:rFonts w:eastAsia="Calibri"/>
          <w:lang w:val="es-ES" w:eastAsia="es-CO"/>
        </w:rPr>
        <w:t xml:space="preserve"> se plantean tres ejes </w:t>
      </w:r>
      <w:r w:rsidR="37D91F08" w:rsidRPr="00DA7231">
        <w:rPr>
          <w:rFonts w:eastAsia="Calibri"/>
          <w:lang w:val="es-ES" w:eastAsia="es-CO"/>
        </w:rPr>
        <w:t xml:space="preserve">estratégicos </w:t>
      </w:r>
      <w:r w:rsidRPr="00DA7231">
        <w:rPr>
          <w:rFonts w:eastAsia="Calibri"/>
          <w:lang w:val="es-ES" w:eastAsia="es-CO"/>
        </w:rPr>
        <w:t xml:space="preserve">para armonizar acciones que permitan acelerar el cumplimiento de la meta de universalización de energía eléctrica, enfocado </w:t>
      </w:r>
      <w:r w:rsidR="3BB7F95F" w:rsidRPr="6125362B">
        <w:rPr>
          <w:rFonts w:eastAsia="Calibri"/>
          <w:lang w:val="es-ES" w:eastAsia="es-CO"/>
        </w:rPr>
        <w:t>con prioridad</w:t>
      </w:r>
      <w:r w:rsidRPr="00DA7231">
        <w:rPr>
          <w:rFonts w:eastAsia="Calibri"/>
          <w:lang w:val="es-ES" w:eastAsia="es-CO"/>
        </w:rPr>
        <w:t xml:space="preserve"> a los municipios </w:t>
      </w:r>
      <w:r w:rsidR="3BB7F95F" w:rsidRPr="6125362B">
        <w:rPr>
          <w:rFonts w:eastAsia="Calibri"/>
          <w:lang w:val="es-ES" w:eastAsia="es-CO"/>
        </w:rPr>
        <w:t>afectados por el conflicto, como lo establece</w:t>
      </w:r>
      <w:r w:rsidR="249592CB" w:rsidRPr="6125362B">
        <w:rPr>
          <w:rFonts w:eastAsia="Calibri"/>
          <w:lang w:val="es-ES" w:eastAsia="es-CO"/>
        </w:rPr>
        <w:t xml:space="preserve"> el Decreto 884 de 2017</w:t>
      </w:r>
      <w:r w:rsidRPr="00DA7231">
        <w:rPr>
          <w:rFonts w:eastAsia="Calibri"/>
          <w:lang w:val="es-ES" w:eastAsia="es-CO"/>
        </w:rPr>
        <w:t>.</w:t>
      </w:r>
    </w:p>
    <w:p w14:paraId="7976A30C" w14:textId="77777777" w:rsidR="00AC4D9D" w:rsidRDefault="00AC4D9D" w:rsidP="2A3179A5">
      <w:pPr>
        <w:rPr>
          <w:rFonts w:eastAsia="Calibri"/>
          <w:lang w:val="es-ES" w:eastAsia="es-CO"/>
        </w:rPr>
      </w:pPr>
    </w:p>
    <w:p w14:paraId="74807008" w14:textId="4525C03F" w:rsidR="00957C7F" w:rsidRDefault="0076475B" w:rsidP="00957C7F">
      <w:pPr>
        <w:jc w:val="center"/>
        <w:rPr>
          <w:rFonts w:eastAsia="Calibri"/>
          <w:lang w:val="es-ES" w:eastAsia="es-CO"/>
        </w:rPr>
      </w:pPr>
      <w:bookmarkStart w:id="72" w:name="_Toc153974052"/>
      <w:r>
        <w:rPr>
          <w:noProof/>
          <w:lang w:eastAsia="es-CO"/>
          <w14:ligatures w14:val="standardContextual"/>
        </w:rPr>
        <w:drawing>
          <wp:anchor distT="0" distB="0" distL="114300" distR="114300" simplePos="0" relativeHeight="251658249" behindDoc="1" locked="0" layoutInCell="1" allowOverlap="1" wp14:anchorId="22F4C69C" wp14:editId="23448A18">
            <wp:simplePos x="0" y="0"/>
            <wp:positionH relativeFrom="margin">
              <wp:posOffset>-31206</wp:posOffset>
            </wp:positionH>
            <wp:positionV relativeFrom="page">
              <wp:posOffset>6700339</wp:posOffset>
            </wp:positionV>
            <wp:extent cx="5612130" cy="1050925"/>
            <wp:effectExtent l="0" t="0" r="7620" b="0"/>
            <wp:wrapSquare wrapText="bothSides"/>
            <wp:docPr id="860745752" name="Picture 860745752"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45752" name="Imagen 1" descr="Diagrama, Texto&#10;&#10;Descripción generada automáticamente"/>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Lst>
                    </a:blip>
                    <a:stretch>
                      <a:fillRect/>
                    </a:stretch>
                  </pic:blipFill>
                  <pic:spPr>
                    <a:xfrm>
                      <a:off x="0" y="0"/>
                      <a:ext cx="5612130" cy="1050925"/>
                    </a:xfrm>
                    <a:prstGeom prst="rect">
                      <a:avLst/>
                    </a:prstGeom>
                  </pic:spPr>
                </pic:pic>
              </a:graphicData>
            </a:graphic>
          </wp:anchor>
        </w:drawing>
      </w:r>
      <w:r w:rsidR="6BAF6ADF" w:rsidRPr="00D9001D">
        <w:rPr>
          <w:b/>
          <w:bCs/>
          <w:sz w:val="20"/>
          <w:szCs w:val="20"/>
        </w:rPr>
        <w:t xml:space="preserve">Figura </w:t>
      </w:r>
      <w:r w:rsidR="00957C7F">
        <w:rPr>
          <w:b/>
          <w:bCs/>
          <w:sz w:val="20"/>
          <w:szCs w:val="20"/>
        </w:rPr>
        <w:fldChar w:fldCharType="begin"/>
      </w:r>
      <w:r w:rsidR="00957C7F">
        <w:rPr>
          <w:b/>
          <w:bCs/>
          <w:sz w:val="20"/>
          <w:szCs w:val="20"/>
        </w:rPr>
        <w:instrText xml:space="preserve"> STYLEREF 1 \s </w:instrText>
      </w:r>
      <w:r w:rsidR="00957C7F">
        <w:rPr>
          <w:b/>
          <w:bCs/>
          <w:sz w:val="20"/>
          <w:szCs w:val="20"/>
        </w:rPr>
        <w:fldChar w:fldCharType="separate"/>
      </w:r>
      <w:r w:rsidR="005066F2">
        <w:rPr>
          <w:b/>
          <w:bCs/>
          <w:noProof/>
          <w:sz w:val="20"/>
          <w:szCs w:val="20"/>
        </w:rPr>
        <w:t>8</w:t>
      </w:r>
      <w:r w:rsidR="00957C7F">
        <w:rPr>
          <w:b/>
          <w:bCs/>
          <w:sz w:val="20"/>
          <w:szCs w:val="20"/>
        </w:rPr>
        <w:fldChar w:fldCharType="end"/>
      </w:r>
      <w:r w:rsidR="00957C7F">
        <w:rPr>
          <w:b/>
          <w:bCs/>
          <w:sz w:val="20"/>
          <w:szCs w:val="20"/>
        </w:rPr>
        <w:noBreakHyphen/>
      </w:r>
      <w:r w:rsidR="00957C7F">
        <w:rPr>
          <w:b/>
          <w:bCs/>
          <w:sz w:val="20"/>
          <w:szCs w:val="20"/>
        </w:rPr>
        <w:fldChar w:fldCharType="begin"/>
      </w:r>
      <w:r w:rsidR="00957C7F">
        <w:rPr>
          <w:b/>
          <w:bCs/>
          <w:sz w:val="20"/>
          <w:szCs w:val="20"/>
        </w:rPr>
        <w:instrText xml:space="preserve"> SEQ Figura \* ARABIC \s 1 </w:instrText>
      </w:r>
      <w:r w:rsidR="00957C7F">
        <w:rPr>
          <w:b/>
          <w:bCs/>
          <w:sz w:val="20"/>
          <w:szCs w:val="20"/>
        </w:rPr>
        <w:fldChar w:fldCharType="separate"/>
      </w:r>
      <w:r w:rsidR="005066F2">
        <w:rPr>
          <w:b/>
          <w:bCs/>
          <w:noProof/>
          <w:sz w:val="20"/>
          <w:szCs w:val="20"/>
        </w:rPr>
        <w:t>1</w:t>
      </w:r>
      <w:r w:rsidR="00957C7F">
        <w:rPr>
          <w:b/>
          <w:bCs/>
          <w:sz w:val="20"/>
          <w:szCs w:val="20"/>
        </w:rPr>
        <w:fldChar w:fldCharType="end"/>
      </w:r>
      <w:r w:rsidR="6BAF6ADF" w:rsidRPr="00D9001D">
        <w:rPr>
          <w:rFonts w:eastAsia="Calibri"/>
          <w:sz w:val="20"/>
          <w:szCs w:val="20"/>
        </w:rPr>
        <w:t xml:space="preserve">: </w:t>
      </w:r>
      <w:r w:rsidR="6BAF6ADF" w:rsidRPr="4892903C">
        <w:rPr>
          <w:rFonts w:eastAsia="Calibri"/>
          <w:i/>
          <w:iCs/>
          <w:sz w:val="20"/>
          <w:szCs w:val="20"/>
        </w:rPr>
        <w:t>Ejes</w:t>
      </w:r>
      <w:r w:rsidR="6BAF6ADF" w:rsidRPr="4892903C">
        <w:rPr>
          <w:rFonts w:eastAsia="Calibri"/>
          <w:i/>
          <w:iCs/>
          <w:sz w:val="20"/>
          <w:szCs w:val="20"/>
          <w:lang w:val="es-ES" w:eastAsia="es-CO"/>
        </w:rPr>
        <w:t xml:space="preserve"> estratégicos para armonizar acciones que permitan acelerar el cumplimiento de la meta de universalización de energía eléctrica</w:t>
      </w:r>
      <w:bookmarkEnd w:id="72"/>
    </w:p>
    <w:p w14:paraId="70382523" w14:textId="3F8EDA68" w:rsidR="00957C7F" w:rsidRDefault="00957C7F" w:rsidP="2A3179A5">
      <w:pPr>
        <w:rPr>
          <w:rFonts w:eastAsia="Calibri"/>
          <w:lang w:val="es-ES" w:eastAsia="es-CO"/>
        </w:rPr>
      </w:pPr>
    </w:p>
    <w:p w14:paraId="403810F9" w14:textId="3BC8013D" w:rsidR="00644BB5" w:rsidRDefault="47D70ADF" w:rsidP="00AC4D9D">
      <w:pPr>
        <w:spacing w:after="120" w:line="276" w:lineRule="auto"/>
        <w:jc w:val="center"/>
        <w:rPr>
          <w:rFonts w:eastAsia="Calibri"/>
          <w:sz w:val="20"/>
          <w:szCs w:val="20"/>
          <w:lang w:val="es-ES" w:eastAsia="es-CO"/>
        </w:rPr>
      </w:pPr>
      <w:r w:rsidRPr="4892903C">
        <w:rPr>
          <w:rFonts w:eastAsia="Calibri"/>
          <w:b/>
          <w:bCs/>
          <w:sz w:val="20"/>
          <w:szCs w:val="20"/>
          <w:lang w:val="es-ES" w:eastAsia="es-CO"/>
        </w:rPr>
        <w:t>F</w:t>
      </w:r>
      <w:r w:rsidR="7EC5E4E3" w:rsidRPr="4892903C">
        <w:rPr>
          <w:rFonts w:eastAsia="Calibri"/>
          <w:b/>
          <w:bCs/>
          <w:sz w:val="20"/>
          <w:szCs w:val="20"/>
          <w:lang w:val="es-ES" w:eastAsia="es-CO"/>
        </w:rPr>
        <w:t>uente</w:t>
      </w:r>
      <w:r w:rsidR="7EC5E4E3" w:rsidRPr="4892903C">
        <w:rPr>
          <w:rFonts w:eastAsia="Calibri"/>
          <w:sz w:val="20"/>
          <w:szCs w:val="20"/>
          <w:lang w:val="es-ES" w:eastAsia="es-CO"/>
        </w:rPr>
        <w:t>: Elaboración propia Minenerg</w:t>
      </w:r>
      <w:r w:rsidR="29B47C0B" w:rsidRPr="4892903C">
        <w:rPr>
          <w:rFonts w:eastAsia="Calibri"/>
          <w:sz w:val="20"/>
          <w:szCs w:val="20"/>
          <w:lang w:val="es-ES" w:eastAsia="es-CO"/>
        </w:rPr>
        <w:t>í</w:t>
      </w:r>
      <w:r w:rsidR="7EC5E4E3" w:rsidRPr="4892903C">
        <w:rPr>
          <w:rFonts w:eastAsia="Calibri"/>
          <w:sz w:val="20"/>
          <w:szCs w:val="20"/>
          <w:lang w:val="es-ES" w:eastAsia="es-CO"/>
        </w:rPr>
        <w:t>a</w:t>
      </w:r>
    </w:p>
    <w:p w14:paraId="0CF7E51C" w14:textId="3AA33872" w:rsidR="00D07C61" w:rsidRPr="00083051" w:rsidRDefault="27D8B8C4" w:rsidP="00E05B69">
      <w:pPr>
        <w:pStyle w:val="Ttulo3"/>
      </w:pPr>
      <w:bookmarkStart w:id="73" w:name="_Toc150931733"/>
      <w:bookmarkStart w:id="74" w:name="_Toc153974113"/>
      <w:r>
        <w:t>Articulación</w:t>
      </w:r>
      <w:r w:rsidR="39DA5199">
        <w:t xml:space="preserve"> institucional y armonización </w:t>
      </w:r>
      <w:r w:rsidR="48903FC9">
        <w:t>sectorial</w:t>
      </w:r>
      <w:bookmarkEnd w:id="73"/>
      <w:bookmarkEnd w:id="74"/>
    </w:p>
    <w:p w14:paraId="68749D1C" w14:textId="428A7099" w:rsidR="00141BD0" w:rsidRDefault="004C3EDE" w:rsidP="001A053C">
      <w:pPr>
        <w:pStyle w:val="Textoindependiente"/>
        <w:spacing w:before="115" w:line="259" w:lineRule="auto"/>
        <w:ind w:right="49"/>
        <w:jc w:val="both"/>
        <w:rPr>
          <w:rFonts w:ascii="Arial Nova Light" w:hAnsi="Arial Nova Light" w:cs="Times New Roman"/>
          <w:szCs w:val="24"/>
          <w:lang w:val="es-ES_tradnl" w:eastAsia="es-CO"/>
        </w:rPr>
      </w:pPr>
      <w:r>
        <w:rPr>
          <w:rFonts w:ascii="Arial Nova Light" w:hAnsi="Arial Nova Light" w:cs="Times New Roman"/>
          <w:szCs w:val="24"/>
          <w:lang w:val="es-ES_tradnl" w:eastAsia="es-CO"/>
        </w:rPr>
        <w:t>Para la implementación efectiva del PNER, e</w:t>
      </w:r>
      <w:r w:rsidR="00144251">
        <w:rPr>
          <w:rFonts w:ascii="Arial Nova Light" w:hAnsi="Arial Nova Light" w:cs="Times New Roman"/>
          <w:szCs w:val="24"/>
          <w:lang w:val="es-ES_tradnl" w:eastAsia="es-CO"/>
        </w:rPr>
        <w:t>s fundamental l</w:t>
      </w:r>
      <w:r w:rsidR="002C2000">
        <w:rPr>
          <w:rFonts w:ascii="Arial Nova Light" w:hAnsi="Arial Nova Light" w:cs="Times New Roman"/>
          <w:szCs w:val="24"/>
          <w:lang w:val="es-ES_tradnl" w:eastAsia="es-CO"/>
        </w:rPr>
        <w:t xml:space="preserve">a articulación de </w:t>
      </w:r>
      <w:r w:rsidR="00144251">
        <w:rPr>
          <w:rFonts w:ascii="Arial Nova Light" w:hAnsi="Arial Nova Light" w:cs="Times New Roman"/>
          <w:szCs w:val="24"/>
          <w:lang w:val="es-ES_tradnl" w:eastAsia="es-CO"/>
        </w:rPr>
        <w:t xml:space="preserve">los </w:t>
      </w:r>
      <w:r w:rsidR="002C2000">
        <w:rPr>
          <w:rFonts w:ascii="Arial Nova Light" w:hAnsi="Arial Nova Light" w:cs="Times New Roman"/>
          <w:szCs w:val="24"/>
          <w:lang w:val="es-ES_tradnl" w:eastAsia="es-CO"/>
        </w:rPr>
        <w:t>diferentes actores del orden local, regional y nacional</w:t>
      </w:r>
      <w:r w:rsidR="00355DED">
        <w:rPr>
          <w:rFonts w:ascii="Arial Nova Light" w:hAnsi="Arial Nova Light" w:cs="Times New Roman"/>
          <w:szCs w:val="24"/>
          <w:lang w:val="es-ES_tradnl" w:eastAsia="es-CO"/>
        </w:rPr>
        <w:t>.</w:t>
      </w:r>
      <w:r w:rsidR="00144251">
        <w:rPr>
          <w:rFonts w:ascii="Arial Nova Light" w:hAnsi="Arial Nova Light" w:cs="Times New Roman"/>
          <w:szCs w:val="24"/>
          <w:lang w:val="es-ES_tradnl" w:eastAsia="es-CO"/>
        </w:rPr>
        <w:t xml:space="preserve"> </w:t>
      </w:r>
      <w:r w:rsidR="00967D11">
        <w:rPr>
          <w:rFonts w:ascii="Arial Nova Light" w:hAnsi="Arial Nova Light" w:cs="Times New Roman"/>
          <w:szCs w:val="24"/>
          <w:lang w:val="es-ES_tradnl" w:eastAsia="es-CO"/>
        </w:rPr>
        <w:t>Por ejemplo</w:t>
      </w:r>
      <w:r w:rsidR="008C1959">
        <w:rPr>
          <w:rFonts w:ascii="Arial Nova Light" w:hAnsi="Arial Nova Light" w:cs="Times New Roman"/>
          <w:szCs w:val="24"/>
          <w:lang w:val="es-ES_tradnl" w:eastAsia="es-CO"/>
        </w:rPr>
        <w:t>, s</w:t>
      </w:r>
      <w:r w:rsidR="002C2000">
        <w:rPr>
          <w:rFonts w:ascii="Arial Nova Light" w:hAnsi="Arial Nova Light" w:cs="Times New Roman"/>
          <w:szCs w:val="24"/>
          <w:lang w:val="es-ES_tradnl" w:eastAsia="es-CO"/>
        </w:rPr>
        <w:t xml:space="preserve">e destaca la metodología </w:t>
      </w:r>
      <w:r w:rsidR="00497958">
        <w:rPr>
          <w:rFonts w:ascii="Arial Nova Light" w:hAnsi="Arial Nova Light" w:cs="Times New Roman"/>
          <w:szCs w:val="24"/>
          <w:lang w:val="es-ES_tradnl" w:eastAsia="es-CO"/>
        </w:rPr>
        <w:t xml:space="preserve">de los </w:t>
      </w:r>
      <w:r w:rsidR="002C2000">
        <w:rPr>
          <w:rFonts w:ascii="Arial Nova Light" w:hAnsi="Arial Nova Light" w:cs="Times New Roman"/>
          <w:szCs w:val="24"/>
          <w:lang w:val="es-ES_tradnl" w:eastAsia="es-CO"/>
        </w:rPr>
        <w:t>P</w:t>
      </w:r>
      <w:r w:rsidR="00497958">
        <w:rPr>
          <w:rFonts w:ascii="Arial Nova Light" w:hAnsi="Arial Nova Light" w:cs="Times New Roman"/>
          <w:szCs w:val="24"/>
          <w:lang w:val="es-ES_tradnl" w:eastAsia="es-CO"/>
        </w:rPr>
        <w:t xml:space="preserve">lanes de Energización </w:t>
      </w:r>
      <w:r w:rsidR="002C2000">
        <w:rPr>
          <w:rFonts w:ascii="Arial Nova Light" w:hAnsi="Arial Nova Light" w:cs="Times New Roman"/>
          <w:szCs w:val="24"/>
          <w:lang w:val="es-ES_tradnl" w:eastAsia="es-CO"/>
        </w:rPr>
        <w:t>R</w:t>
      </w:r>
      <w:r w:rsidR="00497958">
        <w:rPr>
          <w:rFonts w:ascii="Arial Nova Light" w:hAnsi="Arial Nova Light" w:cs="Times New Roman"/>
          <w:szCs w:val="24"/>
          <w:lang w:val="es-ES_tradnl" w:eastAsia="es-CO"/>
        </w:rPr>
        <w:t xml:space="preserve">ural </w:t>
      </w:r>
      <w:r w:rsidR="002C2000">
        <w:rPr>
          <w:rFonts w:ascii="Arial Nova Light" w:hAnsi="Arial Nova Light" w:cs="Times New Roman"/>
          <w:szCs w:val="24"/>
          <w:lang w:val="es-ES_tradnl" w:eastAsia="es-CO"/>
        </w:rPr>
        <w:t>S</w:t>
      </w:r>
      <w:r w:rsidR="00497958">
        <w:rPr>
          <w:rFonts w:ascii="Arial Nova Light" w:hAnsi="Arial Nova Light" w:cs="Times New Roman"/>
          <w:szCs w:val="24"/>
          <w:lang w:val="es-ES_tradnl" w:eastAsia="es-CO"/>
        </w:rPr>
        <w:t>ostenibles</w:t>
      </w:r>
      <w:r w:rsidR="005A76F8">
        <w:rPr>
          <w:rFonts w:ascii="Arial Nova Light" w:hAnsi="Arial Nova Light" w:cs="Times New Roman"/>
          <w:szCs w:val="24"/>
          <w:lang w:val="es-ES_tradnl" w:eastAsia="es-CO"/>
        </w:rPr>
        <w:t xml:space="preserve"> </w:t>
      </w:r>
      <w:r w:rsidR="005A76F8" w:rsidRPr="00806751">
        <w:rPr>
          <w:lang w:val="es-ES_tradnl" w:eastAsia="es-CO"/>
        </w:rPr>
        <w:t>–</w:t>
      </w:r>
      <w:r w:rsidR="00895964">
        <w:rPr>
          <w:rFonts w:ascii="Arial Nova Light" w:hAnsi="Arial Nova Light" w:cs="Times New Roman"/>
          <w:szCs w:val="24"/>
          <w:lang w:val="es-ES_tradnl" w:eastAsia="es-CO"/>
        </w:rPr>
        <w:t xml:space="preserve"> </w:t>
      </w:r>
      <w:r w:rsidR="004A0CC5">
        <w:rPr>
          <w:rFonts w:ascii="Arial Nova Light" w:hAnsi="Arial Nova Light" w:cs="Times New Roman"/>
          <w:szCs w:val="24"/>
          <w:lang w:val="es-ES_tradnl" w:eastAsia="es-CO"/>
        </w:rPr>
        <w:t xml:space="preserve">PERS </w:t>
      </w:r>
      <w:r w:rsidR="00895964">
        <w:rPr>
          <w:rFonts w:ascii="Arial Nova Light" w:hAnsi="Arial Nova Light" w:cs="Times New Roman"/>
          <w:szCs w:val="24"/>
          <w:lang w:val="es-ES_tradnl" w:eastAsia="es-CO"/>
        </w:rPr>
        <w:t>desarrollad</w:t>
      </w:r>
      <w:r w:rsidR="008C1959">
        <w:rPr>
          <w:rFonts w:ascii="Arial Nova Light" w:hAnsi="Arial Nova Light" w:cs="Times New Roman"/>
          <w:szCs w:val="24"/>
          <w:lang w:val="es-ES_tradnl" w:eastAsia="es-CO"/>
        </w:rPr>
        <w:t>a</w:t>
      </w:r>
      <w:r w:rsidR="00895964">
        <w:rPr>
          <w:rFonts w:ascii="Arial Nova Light" w:hAnsi="Arial Nova Light" w:cs="Times New Roman"/>
          <w:szCs w:val="24"/>
          <w:lang w:val="es-ES_tradnl" w:eastAsia="es-CO"/>
        </w:rPr>
        <w:t xml:space="preserve"> por la UPME</w:t>
      </w:r>
      <w:r w:rsidR="00B97499">
        <w:rPr>
          <w:rFonts w:ascii="Arial Nova Light" w:hAnsi="Arial Nova Light" w:cs="Times New Roman"/>
          <w:szCs w:val="24"/>
          <w:lang w:val="es-ES_tradnl" w:eastAsia="es-CO"/>
        </w:rPr>
        <w:t>,</w:t>
      </w:r>
      <w:r w:rsidR="002C2000">
        <w:rPr>
          <w:rFonts w:ascii="Arial Nova Light" w:hAnsi="Arial Nova Light" w:cs="Times New Roman"/>
          <w:szCs w:val="24"/>
          <w:lang w:val="es-ES_tradnl" w:eastAsia="es-CO"/>
        </w:rPr>
        <w:t xml:space="preserve"> sin embargo, se debe dar continuidad y mayor acompañamiento del nivel central a los programas e iniciativas</w:t>
      </w:r>
      <w:r w:rsidR="000E515B">
        <w:rPr>
          <w:rFonts w:ascii="Arial Nova Light" w:hAnsi="Arial Nova Light" w:cs="Times New Roman"/>
          <w:szCs w:val="24"/>
          <w:lang w:val="es-ES_tradnl" w:eastAsia="es-CO"/>
        </w:rPr>
        <w:t xml:space="preserve"> </w:t>
      </w:r>
      <w:r w:rsidR="00F23E2A">
        <w:rPr>
          <w:rFonts w:ascii="Arial Nova Light" w:hAnsi="Arial Nova Light" w:cs="Times New Roman"/>
          <w:szCs w:val="24"/>
          <w:lang w:val="es-ES_tradnl" w:eastAsia="es-CO"/>
        </w:rPr>
        <w:t xml:space="preserve">ya </w:t>
      </w:r>
      <w:r w:rsidR="000E515B">
        <w:rPr>
          <w:rFonts w:ascii="Arial Nova Light" w:hAnsi="Arial Nova Light" w:cs="Times New Roman"/>
          <w:szCs w:val="24"/>
          <w:lang w:val="es-ES_tradnl" w:eastAsia="es-CO"/>
        </w:rPr>
        <w:t>existentes</w:t>
      </w:r>
      <w:r w:rsidR="00D86519">
        <w:rPr>
          <w:rFonts w:ascii="Arial Nova Light" w:hAnsi="Arial Nova Light" w:cs="Times New Roman"/>
          <w:szCs w:val="24"/>
          <w:lang w:val="es-ES_tradnl" w:eastAsia="es-CO"/>
        </w:rPr>
        <w:t>, como es el caso de los PERS,</w:t>
      </w:r>
      <w:r w:rsidR="000E515B">
        <w:rPr>
          <w:rFonts w:ascii="Arial Nova Light" w:hAnsi="Arial Nova Light" w:cs="Times New Roman"/>
          <w:szCs w:val="24"/>
          <w:lang w:val="es-ES_tradnl" w:eastAsia="es-CO"/>
        </w:rPr>
        <w:t xml:space="preserve"> y </w:t>
      </w:r>
      <w:r w:rsidR="00DF75DB">
        <w:rPr>
          <w:rFonts w:ascii="Arial Nova Light" w:hAnsi="Arial Nova Light" w:cs="Times New Roman"/>
          <w:szCs w:val="24"/>
          <w:lang w:val="es-ES_tradnl" w:eastAsia="es-CO"/>
        </w:rPr>
        <w:t xml:space="preserve">de los nuevos </w:t>
      </w:r>
      <w:r w:rsidR="00F23E2A">
        <w:rPr>
          <w:rFonts w:ascii="Arial Nova Light" w:hAnsi="Arial Nova Light" w:cs="Times New Roman"/>
          <w:szCs w:val="24"/>
          <w:lang w:val="es-ES_tradnl" w:eastAsia="es-CO"/>
        </w:rPr>
        <w:t>que puedan</w:t>
      </w:r>
      <w:r w:rsidR="000E515B">
        <w:rPr>
          <w:rFonts w:ascii="Arial Nova Light" w:hAnsi="Arial Nova Light" w:cs="Times New Roman"/>
          <w:szCs w:val="24"/>
          <w:lang w:val="es-ES_tradnl" w:eastAsia="es-CO"/>
        </w:rPr>
        <w:t xml:space="preserve"> </w:t>
      </w:r>
      <w:r w:rsidR="00F23E2A">
        <w:rPr>
          <w:rFonts w:ascii="Arial Nova Light" w:hAnsi="Arial Nova Light" w:cs="Times New Roman"/>
          <w:szCs w:val="24"/>
          <w:lang w:val="es-ES_tradnl" w:eastAsia="es-CO"/>
        </w:rPr>
        <w:t>surgir</w:t>
      </w:r>
      <w:r w:rsidR="002C2000">
        <w:rPr>
          <w:rFonts w:ascii="Arial Nova Light" w:hAnsi="Arial Nova Light" w:cs="Times New Roman"/>
          <w:szCs w:val="24"/>
          <w:lang w:val="es-ES_tradnl" w:eastAsia="es-CO"/>
        </w:rPr>
        <w:t xml:space="preserve"> entre las instituciones de los sectores involucrados</w:t>
      </w:r>
      <w:r w:rsidR="00F23E2A">
        <w:rPr>
          <w:rFonts w:ascii="Arial Nova Light" w:hAnsi="Arial Nova Light" w:cs="Times New Roman"/>
          <w:szCs w:val="24"/>
          <w:lang w:val="es-ES_tradnl" w:eastAsia="es-CO"/>
        </w:rPr>
        <w:t>;</w:t>
      </w:r>
      <w:r w:rsidR="002C2000">
        <w:rPr>
          <w:rFonts w:ascii="Arial Nova Light" w:hAnsi="Arial Nova Light" w:cs="Times New Roman"/>
          <w:szCs w:val="24"/>
          <w:lang w:val="es-ES_tradnl" w:eastAsia="es-CO"/>
        </w:rPr>
        <w:t xml:space="preserve"> entendiendo</w:t>
      </w:r>
      <w:r w:rsidR="000E58D0">
        <w:rPr>
          <w:rFonts w:ascii="Arial Nova Light" w:hAnsi="Arial Nova Light" w:cs="Times New Roman"/>
          <w:szCs w:val="24"/>
          <w:lang w:val="es-ES_tradnl" w:eastAsia="es-CO"/>
        </w:rPr>
        <w:t xml:space="preserve"> </w:t>
      </w:r>
      <w:r w:rsidR="002C2000">
        <w:rPr>
          <w:rFonts w:ascii="Arial Nova Light" w:hAnsi="Arial Nova Light" w:cs="Times New Roman"/>
          <w:szCs w:val="24"/>
          <w:lang w:val="es-ES_tradnl" w:eastAsia="es-CO"/>
        </w:rPr>
        <w:t>el reto que genera coordinar las diferentes agendas</w:t>
      </w:r>
      <w:r w:rsidR="00141BD0">
        <w:rPr>
          <w:rFonts w:ascii="Arial Nova Light" w:hAnsi="Arial Nova Light" w:cs="Times New Roman"/>
          <w:szCs w:val="24"/>
          <w:lang w:val="es-ES_tradnl" w:eastAsia="es-CO"/>
        </w:rPr>
        <w:t xml:space="preserve"> y o</w:t>
      </w:r>
      <w:r w:rsidR="009F1DB0">
        <w:rPr>
          <w:rFonts w:ascii="Arial Nova Light" w:hAnsi="Arial Nova Light" w:cs="Times New Roman"/>
          <w:szCs w:val="24"/>
          <w:lang w:val="es-ES_tradnl" w:eastAsia="es-CO"/>
        </w:rPr>
        <w:t>bjetivos asociados</w:t>
      </w:r>
      <w:r w:rsidR="002C2000">
        <w:rPr>
          <w:rFonts w:ascii="Arial Nova Light" w:hAnsi="Arial Nova Light" w:cs="Times New Roman"/>
          <w:szCs w:val="24"/>
          <w:lang w:val="es-ES_tradnl" w:eastAsia="es-CO"/>
        </w:rPr>
        <w:t>.</w:t>
      </w:r>
      <w:r w:rsidR="00C60C50">
        <w:rPr>
          <w:rFonts w:ascii="Arial Nova Light" w:hAnsi="Arial Nova Light" w:cs="Times New Roman"/>
          <w:szCs w:val="24"/>
          <w:lang w:val="es-ES_tradnl" w:eastAsia="es-CO"/>
        </w:rPr>
        <w:t xml:space="preserve"> </w:t>
      </w:r>
    </w:p>
    <w:p w14:paraId="0699846D" w14:textId="5FDA8E04" w:rsidR="00513B2F" w:rsidRPr="00C60C50" w:rsidRDefault="33242737" w:rsidP="4892903C">
      <w:pPr>
        <w:pStyle w:val="Textoindependiente"/>
        <w:spacing w:before="115" w:line="259" w:lineRule="auto"/>
        <w:ind w:right="49"/>
        <w:jc w:val="both"/>
        <w:rPr>
          <w:rFonts w:ascii="Arial Nova Light" w:hAnsi="Arial Nova Light" w:cs="Times New Roman"/>
          <w:lang w:val="es-ES" w:eastAsia="es-CO"/>
        </w:rPr>
      </w:pPr>
      <w:r w:rsidRPr="4892903C">
        <w:rPr>
          <w:rFonts w:ascii="Arial Nova Light" w:hAnsi="Arial Nova Light" w:cs="Times New Roman"/>
          <w:color w:val="000000" w:themeColor="text1"/>
          <w:lang w:val="es-ES" w:eastAsia="es-CO"/>
        </w:rPr>
        <w:t>En ese sentido, l</w:t>
      </w:r>
      <w:r w:rsidR="203E89C4" w:rsidRPr="4892903C">
        <w:rPr>
          <w:rFonts w:ascii="Arial Nova Light" w:hAnsi="Arial Nova Light" w:cs="Times New Roman"/>
          <w:color w:val="000000" w:themeColor="text1"/>
          <w:lang w:val="es-ES" w:eastAsia="es-CO"/>
        </w:rPr>
        <w:t xml:space="preserve">a conformación de una </w:t>
      </w:r>
      <w:r w:rsidR="203E89C4" w:rsidRPr="4892903C">
        <w:rPr>
          <w:rFonts w:ascii="Arial Nova Light" w:hAnsi="Arial Nova Light" w:cs="Times New Roman"/>
          <w:color w:val="404040" w:themeColor="text1" w:themeTint="BF"/>
          <w:lang w:val="es-ES" w:eastAsia="es-CO"/>
        </w:rPr>
        <w:t xml:space="preserve">mesa técnica </w:t>
      </w:r>
      <w:r w:rsidR="203E89C4" w:rsidRPr="4892903C">
        <w:rPr>
          <w:rFonts w:ascii="Arial Nova Light" w:hAnsi="Arial Nova Light" w:cs="Times New Roman"/>
          <w:color w:val="000000" w:themeColor="text1"/>
          <w:lang w:val="es-ES" w:eastAsia="es-CO"/>
        </w:rPr>
        <w:t>integrada por los diferentes a</w:t>
      </w:r>
      <w:r w:rsidR="04E904DA" w:rsidRPr="4892903C">
        <w:rPr>
          <w:rFonts w:ascii="Arial Nova Light" w:hAnsi="Arial Nova Light" w:cs="Times New Roman"/>
          <w:color w:val="000000" w:themeColor="text1"/>
          <w:lang w:val="es-ES" w:eastAsia="es-CO"/>
        </w:rPr>
        <w:t xml:space="preserve">ctores involucrados en el </w:t>
      </w:r>
      <w:r w:rsidR="203E89C4" w:rsidRPr="4892903C">
        <w:rPr>
          <w:rFonts w:ascii="Arial Nova Light" w:hAnsi="Arial Nova Light" w:cs="Times New Roman"/>
          <w:color w:val="000000" w:themeColor="text1"/>
          <w:lang w:val="es-ES" w:eastAsia="es-CO"/>
        </w:rPr>
        <w:t xml:space="preserve">proceso de la </w:t>
      </w:r>
      <w:r w:rsidR="04E904DA" w:rsidRPr="4892903C">
        <w:rPr>
          <w:rFonts w:ascii="Arial Nova Light" w:hAnsi="Arial Nova Light" w:cs="Times New Roman"/>
          <w:color w:val="000000" w:themeColor="text1"/>
          <w:lang w:val="es-ES" w:eastAsia="es-CO"/>
        </w:rPr>
        <w:t>electrificación rural</w:t>
      </w:r>
      <w:r w:rsidR="17E10797" w:rsidRPr="4892903C">
        <w:rPr>
          <w:rFonts w:ascii="Arial Nova Light" w:hAnsi="Arial Nova Light" w:cs="Times New Roman"/>
          <w:color w:val="000000" w:themeColor="text1"/>
          <w:lang w:val="es-ES" w:eastAsia="es-CO"/>
        </w:rPr>
        <w:t xml:space="preserve"> </w:t>
      </w:r>
      <w:r w:rsidR="17E10797" w:rsidRPr="4892903C">
        <w:rPr>
          <w:rFonts w:ascii="Arial Nova Light" w:hAnsi="Arial Nova Light" w:cs="Times New Roman"/>
          <w:lang w:val="es-ES" w:eastAsia="es-CO"/>
        </w:rPr>
        <w:t xml:space="preserve">será el punto de partida para iniciar el fortalecimiento </w:t>
      </w:r>
      <w:r w:rsidR="17E10797" w:rsidRPr="4892903C">
        <w:rPr>
          <w:rFonts w:ascii="Arial Nova Light" w:hAnsi="Arial Nova Light" w:cs="Times New Roman"/>
          <w:color w:val="000000" w:themeColor="text1"/>
          <w:lang w:val="es-ES" w:eastAsia="es-CO"/>
        </w:rPr>
        <w:t>institucional y lograr la armonización sectorial</w:t>
      </w:r>
      <w:r w:rsidR="3ECA737F" w:rsidRPr="4892903C">
        <w:rPr>
          <w:rFonts w:ascii="Arial Nova Light" w:hAnsi="Arial Nova Light" w:cs="Times New Roman"/>
          <w:color w:val="000000" w:themeColor="text1"/>
          <w:lang w:val="es-ES" w:eastAsia="es-CO"/>
        </w:rPr>
        <w:t>.</w:t>
      </w:r>
    </w:p>
    <w:p w14:paraId="1F9F4CB8" w14:textId="2056EA8B" w:rsidR="2A3179A5" w:rsidRDefault="2A3179A5" w:rsidP="2A3179A5">
      <w:pPr>
        <w:rPr>
          <w:rFonts w:eastAsia="Calibri"/>
          <w:lang w:val="es-ES" w:eastAsia="es-CO"/>
        </w:rPr>
      </w:pPr>
    </w:p>
    <w:p w14:paraId="391FF220" w14:textId="33D69652" w:rsidR="4B331E88" w:rsidRPr="00C523F7" w:rsidRDefault="48F3AB42" w:rsidP="006A0C53">
      <w:pPr>
        <w:pStyle w:val="Ttulo2"/>
        <w:rPr>
          <w:lang w:val="es-CO"/>
        </w:rPr>
      </w:pPr>
      <w:bookmarkStart w:id="75" w:name="_Toc153974114"/>
      <w:bookmarkStart w:id="76" w:name="_Toc150931734"/>
      <w:r w:rsidRPr="00C523F7">
        <w:rPr>
          <w:lang w:val="es-CO"/>
        </w:rPr>
        <w:t>Participación comunitaria y</w:t>
      </w:r>
      <w:r w:rsidR="42809B3D" w:rsidRPr="00C523F7">
        <w:rPr>
          <w:lang w:val="es-CO"/>
        </w:rPr>
        <w:t xml:space="preserve"> s</w:t>
      </w:r>
      <w:r w:rsidR="4B7606B2" w:rsidRPr="00C523F7">
        <w:rPr>
          <w:lang w:val="es-CO"/>
        </w:rPr>
        <w:t>eguimiento e impacto de la intervención territorial</w:t>
      </w:r>
      <w:bookmarkEnd w:id="75"/>
    </w:p>
    <w:bookmarkEnd w:id="76"/>
    <w:p w14:paraId="3C13CC43" w14:textId="2D9D9671" w:rsidR="3BBDF53D" w:rsidRDefault="0B196B45" w:rsidP="15088FAD">
      <w:pPr>
        <w:widowControl w:val="0"/>
        <w:spacing w:before="159"/>
        <w:ind w:right="295"/>
        <w:rPr>
          <w:rFonts w:eastAsia="Calibri"/>
          <w:lang w:val="es-ES" w:eastAsia="es-CO"/>
        </w:rPr>
      </w:pPr>
      <w:r w:rsidRPr="6125362B">
        <w:rPr>
          <w:rFonts w:eastAsia="Calibri"/>
          <w:lang w:val="es-ES" w:eastAsia="es-CO"/>
        </w:rPr>
        <w:t xml:space="preserve">A fin </w:t>
      </w:r>
      <w:r w:rsidR="66DF6805">
        <w:rPr>
          <w:rFonts w:eastAsia="Calibri"/>
          <w:lang w:val="es-ES" w:eastAsia="es-CO"/>
        </w:rPr>
        <w:t>hacer efectiva</w:t>
      </w:r>
      <w:r w:rsidRPr="6125362B">
        <w:rPr>
          <w:rFonts w:eastAsia="Calibri"/>
          <w:lang w:val="es-ES" w:eastAsia="es-CO"/>
        </w:rPr>
        <w:t xml:space="preserve"> la sostenibilidad </w:t>
      </w:r>
      <w:r w:rsidR="66DF6805">
        <w:rPr>
          <w:rFonts w:eastAsia="Calibri"/>
          <w:lang w:val="es-ES" w:eastAsia="es-CO"/>
        </w:rPr>
        <w:t>de los proyectos de electrificación rural</w:t>
      </w:r>
      <w:r w:rsidRPr="6125362B">
        <w:rPr>
          <w:rFonts w:eastAsia="Calibri"/>
          <w:lang w:val="es-ES" w:eastAsia="es-CO"/>
        </w:rPr>
        <w:t xml:space="preserve">, </w:t>
      </w:r>
      <w:r w:rsidR="249E0BC9">
        <w:rPr>
          <w:rFonts w:eastAsia="Calibri"/>
          <w:lang w:val="es-ES" w:eastAsia="es-CO"/>
        </w:rPr>
        <w:t xml:space="preserve">también </w:t>
      </w:r>
      <w:r w:rsidRPr="6125362B">
        <w:rPr>
          <w:rFonts w:eastAsia="Calibri"/>
          <w:lang w:val="es-ES" w:eastAsia="es-CO"/>
        </w:rPr>
        <w:t xml:space="preserve">se debe garantizar </w:t>
      </w:r>
      <w:r w:rsidRPr="00BA6EF0">
        <w:rPr>
          <w:rFonts w:eastAsia="Calibri"/>
        </w:rPr>
        <w:t>la participación comunitaria en todo el ciclo del proceso,</w:t>
      </w:r>
      <w:r w:rsidR="2E72894F" w:rsidRPr="6125362B">
        <w:rPr>
          <w:rFonts w:eastAsia="Calibri"/>
          <w:lang w:val="es-ES" w:eastAsia="es-CO"/>
        </w:rPr>
        <w:t xml:space="preserve"> e incentivar s</w:t>
      </w:r>
      <w:r w:rsidR="2E72894F" w:rsidRPr="15088FAD">
        <w:rPr>
          <w:rFonts w:eastAsia="Calibri"/>
          <w:lang w:val="es-ES" w:eastAsia="es-CO"/>
        </w:rPr>
        <w:t xml:space="preserve">oluciones integrales que se puedan </w:t>
      </w:r>
      <w:r w:rsidR="6500EA5E">
        <w:rPr>
          <w:rFonts w:eastAsia="Calibri"/>
          <w:lang w:val="es-ES" w:eastAsia="es-CO"/>
        </w:rPr>
        <w:t xml:space="preserve">sostener </w:t>
      </w:r>
      <w:r w:rsidR="2E72894F" w:rsidRPr="15088FAD">
        <w:rPr>
          <w:rFonts w:eastAsia="Calibri"/>
          <w:lang w:val="es-ES" w:eastAsia="es-CO"/>
        </w:rPr>
        <w:t>con la generación de ingresos locales</w:t>
      </w:r>
      <w:r w:rsidR="249E0BC9">
        <w:rPr>
          <w:rFonts w:eastAsia="Calibri"/>
          <w:lang w:val="es-ES" w:eastAsia="es-CO"/>
        </w:rPr>
        <w:t>, además de</w:t>
      </w:r>
      <w:r w:rsidR="6500EA5E">
        <w:rPr>
          <w:rFonts w:eastAsia="Calibri"/>
          <w:lang w:val="es-ES" w:eastAsia="es-CO"/>
        </w:rPr>
        <w:t xml:space="preserve"> f</w:t>
      </w:r>
      <w:r w:rsidRPr="6125362B">
        <w:rPr>
          <w:rFonts w:eastAsia="Calibri"/>
          <w:lang w:val="es-ES" w:eastAsia="es-CO"/>
        </w:rPr>
        <w:t xml:space="preserve">ortalecer </w:t>
      </w:r>
      <w:r w:rsidR="6500EA5E">
        <w:rPr>
          <w:rFonts w:eastAsia="Calibri"/>
          <w:lang w:val="es-ES" w:eastAsia="es-CO"/>
        </w:rPr>
        <w:t xml:space="preserve">los </w:t>
      </w:r>
      <w:r w:rsidRPr="6125362B">
        <w:rPr>
          <w:rFonts w:eastAsia="Calibri"/>
          <w:lang w:val="es-ES" w:eastAsia="es-CO"/>
        </w:rPr>
        <w:t>esquemas regulatorios para la AOM</w:t>
      </w:r>
      <w:r w:rsidR="7F34C2DA">
        <w:rPr>
          <w:rFonts w:eastAsia="Calibri"/>
          <w:lang w:val="es-ES" w:eastAsia="es-CO"/>
        </w:rPr>
        <w:t xml:space="preserve"> y el </w:t>
      </w:r>
      <w:r w:rsidR="73E7852E" w:rsidRPr="008C7B21">
        <w:rPr>
          <w:rFonts w:eastAsia="Calibri"/>
        </w:rPr>
        <w:t xml:space="preserve">seguimiento y </w:t>
      </w:r>
      <w:r w:rsidRPr="008C7B21">
        <w:rPr>
          <w:rFonts w:eastAsia="Calibri"/>
        </w:rPr>
        <w:t>monitore</w:t>
      </w:r>
      <w:r w:rsidR="7F34C2DA" w:rsidRPr="008C7B21">
        <w:rPr>
          <w:rFonts w:eastAsia="Calibri"/>
        </w:rPr>
        <w:t>o de</w:t>
      </w:r>
      <w:r w:rsidRPr="008C7B21">
        <w:rPr>
          <w:rFonts w:eastAsia="Calibri"/>
        </w:rPr>
        <w:t>l impacto en las comunidades</w:t>
      </w:r>
      <w:r w:rsidR="3BBDF53D" w:rsidRPr="008C7B21">
        <w:rPr>
          <w:rFonts w:eastAsia="Calibri"/>
        </w:rPr>
        <w:footnoteReference w:id="9"/>
      </w:r>
      <w:r w:rsidRPr="008C7B21">
        <w:rPr>
          <w:rFonts w:eastAsia="Calibri"/>
        </w:rPr>
        <w:t xml:space="preserve"> a intervenir</w:t>
      </w:r>
      <w:r w:rsidR="56B1E816" w:rsidRPr="008C7B21">
        <w:rPr>
          <w:rFonts w:eastAsia="Calibri"/>
        </w:rPr>
        <w:t>, especialmente con recursos del Estado</w:t>
      </w:r>
      <w:r w:rsidR="56B1E816" w:rsidRPr="6125362B">
        <w:rPr>
          <w:rFonts w:eastAsia="Calibri"/>
          <w:lang w:val="es-ES" w:eastAsia="es-CO"/>
        </w:rPr>
        <w:t>.</w:t>
      </w:r>
      <w:r w:rsidR="560F608D" w:rsidRPr="6125362B">
        <w:rPr>
          <w:rFonts w:eastAsia="Calibri"/>
          <w:lang w:val="es-ES" w:eastAsia="es-CO"/>
        </w:rPr>
        <w:t xml:space="preserve"> </w:t>
      </w:r>
    </w:p>
    <w:p w14:paraId="7CA08218" w14:textId="3020C148" w:rsidR="6125362B" w:rsidRDefault="6125362B" w:rsidP="6125362B">
      <w:pPr>
        <w:widowControl w:val="0"/>
        <w:spacing w:before="159"/>
        <w:ind w:right="295"/>
        <w:rPr>
          <w:rFonts w:eastAsia="Calibri"/>
          <w:lang w:val="es-ES" w:eastAsia="es-CO"/>
        </w:rPr>
      </w:pPr>
    </w:p>
    <w:p w14:paraId="224E64F9" w14:textId="536BC105" w:rsidR="4CCCCCE0" w:rsidRPr="00C523F7" w:rsidRDefault="54006562" w:rsidP="006A0C53">
      <w:pPr>
        <w:pStyle w:val="Ttulo2"/>
        <w:rPr>
          <w:lang w:val="es-CO"/>
        </w:rPr>
      </w:pPr>
      <w:bookmarkStart w:id="77" w:name="_Toc153974115"/>
      <w:r w:rsidRPr="00C523F7">
        <w:rPr>
          <w:lang w:val="es-CO"/>
        </w:rPr>
        <w:t>Ventanilla única de acceso a la energía</w:t>
      </w:r>
      <w:bookmarkEnd w:id="77"/>
    </w:p>
    <w:p w14:paraId="6D644CBE" w14:textId="58511F29" w:rsidR="6125362B" w:rsidRDefault="6125362B" w:rsidP="6125362B">
      <w:pPr>
        <w:rPr>
          <w:rFonts w:eastAsia="Calibri"/>
          <w:lang w:val="es-ES" w:eastAsia="es-CO"/>
        </w:rPr>
      </w:pPr>
    </w:p>
    <w:p w14:paraId="7DBDD5FD" w14:textId="246BD59F" w:rsidR="497B62C9" w:rsidRPr="009E44DD" w:rsidRDefault="0623B7D5" w:rsidP="6125362B">
      <w:pPr>
        <w:rPr>
          <w:rFonts w:eastAsia="Calibri"/>
          <w:lang w:val="es-ES" w:eastAsia="es-CO"/>
        </w:rPr>
      </w:pPr>
      <w:r w:rsidRPr="4892903C">
        <w:rPr>
          <w:rFonts w:eastAsia="Calibri"/>
          <w:lang w:val="es-ES" w:eastAsia="es-CO"/>
        </w:rPr>
        <w:t>La recopilación y actualización de datos sobre acceso a la energía ha sido deficiente. Se reconoce el compromiso de las diferentes instituciones en mejorar su análisis para atender las necesidades de las zonas vulnerables y en adaptar acciones para mejorar esta situación</w:t>
      </w:r>
      <w:r w:rsidR="37E97A70" w:rsidRPr="4892903C">
        <w:rPr>
          <w:rFonts w:eastAsia="Calibri"/>
          <w:lang w:val="es-ES" w:eastAsia="es-CO"/>
        </w:rPr>
        <w:t>, p</w:t>
      </w:r>
      <w:r w:rsidRPr="4892903C">
        <w:rPr>
          <w:rFonts w:eastAsia="Calibri"/>
          <w:lang w:val="es-ES" w:eastAsia="es-CO"/>
        </w:rPr>
        <w:t xml:space="preserve">ero la brecha de datos </w:t>
      </w:r>
      <w:r w:rsidR="37E97A70" w:rsidRPr="4892903C">
        <w:rPr>
          <w:rFonts w:eastAsia="Calibri"/>
          <w:lang w:val="es-ES" w:eastAsia="es-CO"/>
        </w:rPr>
        <w:t xml:space="preserve">aún </w:t>
      </w:r>
      <w:r w:rsidRPr="4892903C">
        <w:rPr>
          <w:rFonts w:eastAsia="Calibri"/>
          <w:lang w:val="es-ES" w:eastAsia="es-CO"/>
        </w:rPr>
        <w:t xml:space="preserve">sigue siendo amplia. Obtener datos estadísticos sólidos que reúna una descripción clara de la situación actual de los servicios energéticos, es una condición previa para políticas exitosas de acceso a la energía. En este sentido, el Ministerio de Minas y Energía junto con sus unidades adscritas y las entidades competentes, diseñaran e implementaran la </w:t>
      </w:r>
      <w:r w:rsidRPr="4892903C">
        <w:rPr>
          <w:rFonts w:eastAsia="Calibri"/>
        </w:rPr>
        <w:t>ventanilla única de acceso universal</w:t>
      </w:r>
      <w:r w:rsidR="580B3666" w:rsidRPr="4892903C">
        <w:rPr>
          <w:rFonts w:eastAsia="Calibri"/>
          <w:color w:val="BF8F00" w:themeColor="accent4" w:themeShade="BF"/>
          <w:lang w:eastAsia="es-CO"/>
        </w:rPr>
        <w:t xml:space="preserve"> </w:t>
      </w:r>
      <w:r w:rsidR="580B3666" w:rsidRPr="4892903C">
        <w:rPr>
          <w:rFonts w:eastAsia="Calibri"/>
          <w:lang w:eastAsia="es-CO"/>
        </w:rPr>
        <w:t>que garantice la disponibilidad de información real, confiable</w:t>
      </w:r>
      <w:r w:rsidR="3B1A23A8" w:rsidRPr="4892903C">
        <w:rPr>
          <w:rFonts w:eastAsia="Calibri"/>
          <w:lang w:eastAsia="es-CO"/>
        </w:rPr>
        <w:t xml:space="preserve"> e</w:t>
      </w:r>
      <w:r w:rsidR="580B3666" w:rsidRPr="4892903C">
        <w:rPr>
          <w:rFonts w:eastAsia="Calibri"/>
          <w:lang w:eastAsia="es-CO"/>
        </w:rPr>
        <w:t xml:space="preserve"> interoperable</w:t>
      </w:r>
      <w:r w:rsidR="707A45DA" w:rsidRPr="4892903C">
        <w:rPr>
          <w:rFonts w:eastAsia="Calibri"/>
          <w:lang w:eastAsia="es-CO"/>
        </w:rPr>
        <w:t>.</w:t>
      </w:r>
    </w:p>
    <w:p w14:paraId="2A2A79A0" w14:textId="34DBE1A4" w:rsidR="00D07C61" w:rsidRPr="00D07C61" w:rsidRDefault="48903FC9" w:rsidP="008D5BF9">
      <w:pPr>
        <w:pStyle w:val="Ttulo1"/>
        <w:rPr>
          <w:caps/>
        </w:rPr>
      </w:pPr>
      <w:bookmarkStart w:id="78" w:name="_Toc150931735"/>
      <w:bookmarkStart w:id="79" w:name="_Toc153974116"/>
      <w:r>
        <w:t>RUTA DE ACCIÓN</w:t>
      </w:r>
      <w:bookmarkEnd w:id="78"/>
      <w:bookmarkEnd w:id="79"/>
    </w:p>
    <w:p w14:paraId="2FC577CB" w14:textId="77777777" w:rsidR="00D07C61" w:rsidRDefault="00D07C61" w:rsidP="00D07C61">
      <w:pPr>
        <w:rPr>
          <w:rFonts w:eastAsia="Calibri"/>
          <w:lang w:val="es-ES_tradnl" w:eastAsia="es-CO"/>
        </w:rPr>
      </w:pPr>
    </w:p>
    <w:p w14:paraId="0742E594" w14:textId="68746241" w:rsidR="008E25B0" w:rsidRDefault="11BDF20F" w:rsidP="2B6E0234">
      <w:pPr>
        <w:rPr>
          <w:rFonts w:eastAsia="Calibri"/>
          <w:lang w:val="es-ES" w:eastAsia="es-CO"/>
        </w:rPr>
      </w:pPr>
      <w:r w:rsidRPr="6125362B">
        <w:rPr>
          <w:rFonts w:eastAsia="Calibri"/>
          <w:lang w:val="es-ES" w:eastAsia="es-CO"/>
        </w:rPr>
        <w:t>L</w:t>
      </w:r>
      <w:r w:rsidR="14E6D24F" w:rsidRPr="6125362B">
        <w:rPr>
          <w:rFonts w:eastAsia="Calibri"/>
          <w:lang w:val="es-ES" w:eastAsia="es-CO"/>
        </w:rPr>
        <w:t xml:space="preserve">a figura </w:t>
      </w:r>
      <w:r w:rsidR="00C02544">
        <w:rPr>
          <w:rFonts w:eastAsia="Calibri"/>
          <w:lang w:val="es-ES" w:eastAsia="es-CO"/>
        </w:rPr>
        <w:t>9</w:t>
      </w:r>
      <w:r w:rsidR="1EA0769E" w:rsidRPr="6125362B">
        <w:rPr>
          <w:rFonts w:eastAsia="Calibri"/>
          <w:lang w:val="es-ES" w:eastAsia="es-CO"/>
        </w:rPr>
        <w:t>-1</w:t>
      </w:r>
      <w:r w:rsidR="2EB96F12" w:rsidRPr="6125362B">
        <w:rPr>
          <w:rFonts w:eastAsia="Calibri"/>
          <w:lang w:val="es-ES" w:eastAsia="es-CO"/>
        </w:rPr>
        <w:t xml:space="preserve"> </w:t>
      </w:r>
      <w:r w:rsidR="7BD5E2D7" w:rsidRPr="6125362B">
        <w:rPr>
          <w:rFonts w:eastAsia="Calibri"/>
          <w:lang w:val="es-ES" w:eastAsia="es-CO"/>
        </w:rPr>
        <w:t xml:space="preserve">resume </w:t>
      </w:r>
      <w:r w:rsidR="49BF5B75" w:rsidRPr="6125362B">
        <w:rPr>
          <w:rFonts w:eastAsia="Calibri"/>
          <w:lang w:val="es-ES" w:eastAsia="es-CO"/>
        </w:rPr>
        <w:t xml:space="preserve">tres acciones prioritarias </w:t>
      </w:r>
      <w:r w:rsidR="17E2ECDC" w:rsidRPr="6125362B">
        <w:rPr>
          <w:rFonts w:eastAsia="Calibri"/>
          <w:lang w:val="es-ES" w:eastAsia="es-CO"/>
        </w:rPr>
        <w:t>por cada eje estratégico</w:t>
      </w:r>
      <w:r w:rsidR="004B486C">
        <w:rPr>
          <w:rFonts w:eastAsia="Calibri"/>
          <w:lang w:val="es-ES" w:eastAsia="es-CO"/>
        </w:rPr>
        <w:t>,</w:t>
      </w:r>
      <w:r w:rsidR="17E2ECDC" w:rsidRPr="6125362B">
        <w:rPr>
          <w:rFonts w:eastAsia="Calibri"/>
          <w:lang w:val="es-ES" w:eastAsia="es-CO"/>
        </w:rPr>
        <w:t xml:space="preserve"> planteado en el capítulo </w:t>
      </w:r>
      <w:r w:rsidR="001D5EEC">
        <w:rPr>
          <w:rFonts w:eastAsia="Calibri"/>
          <w:lang w:val="es-ES" w:eastAsia="es-CO"/>
        </w:rPr>
        <w:t xml:space="preserve">anterior, </w:t>
      </w:r>
      <w:r w:rsidR="799AC56C" w:rsidRPr="6125362B">
        <w:rPr>
          <w:rFonts w:eastAsia="Calibri"/>
          <w:lang w:val="es-ES" w:eastAsia="es-CO"/>
        </w:rPr>
        <w:t>con el propósito de hacer</w:t>
      </w:r>
      <w:r w:rsidR="70698C23" w:rsidRPr="6125362B">
        <w:rPr>
          <w:rFonts w:eastAsia="Calibri"/>
          <w:lang w:val="es-ES" w:eastAsia="es-CO"/>
        </w:rPr>
        <w:t xml:space="preserve">los </w:t>
      </w:r>
      <w:r w:rsidR="799AC56C" w:rsidRPr="6125362B">
        <w:rPr>
          <w:rFonts w:eastAsia="Calibri"/>
          <w:lang w:val="es-ES" w:eastAsia="es-CO"/>
        </w:rPr>
        <w:t>posible</w:t>
      </w:r>
      <w:r w:rsidR="07F0C1CD" w:rsidRPr="6125362B">
        <w:rPr>
          <w:rFonts w:eastAsia="Calibri"/>
          <w:lang w:val="es-ES" w:eastAsia="es-CO"/>
        </w:rPr>
        <w:t>s</w:t>
      </w:r>
      <w:r w:rsidR="799AC56C" w:rsidRPr="6125362B">
        <w:rPr>
          <w:rFonts w:eastAsia="Calibri"/>
          <w:lang w:val="es-ES" w:eastAsia="es-CO"/>
        </w:rPr>
        <w:t xml:space="preserve"> </w:t>
      </w:r>
      <w:r w:rsidR="57F26E93" w:rsidRPr="6125362B">
        <w:rPr>
          <w:rFonts w:eastAsia="Calibri"/>
          <w:lang w:val="es-ES" w:eastAsia="es-CO"/>
        </w:rPr>
        <w:t>en el mediano plazo. S</w:t>
      </w:r>
      <w:r w:rsidR="799AC56C" w:rsidRPr="6125362B">
        <w:rPr>
          <w:rFonts w:eastAsia="Calibri"/>
          <w:lang w:val="es-ES" w:eastAsia="es-CO"/>
        </w:rPr>
        <w:t xml:space="preserve">eguidamente </w:t>
      </w:r>
      <w:r w:rsidR="49BF5B75" w:rsidRPr="6125362B">
        <w:rPr>
          <w:rFonts w:eastAsia="Calibri"/>
          <w:lang w:val="es-ES" w:eastAsia="es-CO"/>
        </w:rPr>
        <w:t xml:space="preserve">se </w:t>
      </w:r>
      <w:r w:rsidR="4084CA6E" w:rsidRPr="6125362B">
        <w:rPr>
          <w:rFonts w:eastAsia="Calibri"/>
          <w:lang w:val="es-ES" w:eastAsia="es-CO"/>
        </w:rPr>
        <w:t>amplía</w:t>
      </w:r>
      <w:r w:rsidR="49BF5B75" w:rsidRPr="6125362B">
        <w:rPr>
          <w:rFonts w:eastAsia="Calibri"/>
          <w:lang w:val="es-ES" w:eastAsia="es-CO"/>
        </w:rPr>
        <w:t xml:space="preserve"> la</w:t>
      </w:r>
      <w:r w:rsidR="7DC827F7" w:rsidRPr="6125362B">
        <w:rPr>
          <w:rFonts w:eastAsia="Calibri"/>
          <w:lang w:val="es-ES" w:eastAsia="es-CO"/>
        </w:rPr>
        <w:t xml:space="preserve"> explicación sobre cada una de las acciones que se deben a</w:t>
      </w:r>
      <w:r w:rsidR="49BF5B75" w:rsidRPr="6125362B">
        <w:rPr>
          <w:rFonts w:eastAsia="Calibri"/>
          <w:lang w:val="es-ES" w:eastAsia="es-CO"/>
        </w:rPr>
        <w:t>bordar con urgencia</w:t>
      </w:r>
      <w:r w:rsidR="78A26589" w:rsidRPr="6125362B">
        <w:rPr>
          <w:rFonts w:eastAsia="Calibri"/>
          <w:lang w:val="es-ES" w:eastAsia="es-CO"/>
        </w:rPr>
        <w:t>.</w:t>
      </w:r>
    </w:p>
    <w:p w14:paraId="6DFDC543" w14:textId="77777777" w:rsidR="00DA4966" w:rsidRDefault="00DA4966" w:rsidP="2B6E0234">
      <w:pPr>
        <w:rPr>
          <w:rFonts w:eastAsia="Calibri"/>
          <w:lang w:val="es-ES" w:eastAsia="es-CO"/>
        </w:rPr>
      </w:pPr>
    </w:p>
    <w:p w14:paraId="0E28E6A1" w14:textId="77777777" w:rsidR="00DA4966" w:rsidRDefault="00DA4966" w:rsidP="2B6E0234">
      <w:pPr>
        <w:rPr>
          <w:rFonts w:eastAsia="Calibri"/>
          <w:lang w:val="es-ES" w:eastAsia="es-CO"/>
        </w:rPr>
      </w:pPr>
    </w:p>
    <w:p w14:paraId="5BA091F1" w14:textId="77777777" w:rsidR="00DA4966" w:rsidRDefault="00DA4966" w:rsidP="2B6E0234">
      <w:pPr>
        <w:rPr>
          <w:rFonts w:eastAsia="Calibri"/>
          <w:lang w:val="es-ES" w:eastAsia="es-CO"/>
        </w:rPr>
      </w:pPr>
    </w:p>
    <w:p w14:paraId="6BD3C051" w14:textId="77777777" w:rsidR="00DA4966" w:rsidRDefault="00DA4966" w:rsidP="2B6E0234">
      <w:pPr>
        <w:rPr>
          <w:rFonts w:eastAsia="Calibri"/>
          <w:lang w:val="es-ES" w:eastAsia="es-CO"/>
        </w:rPr>
      </w:pPr>
    </w:p>
    <w:p w14:paraId="6A21A456" w14:textId="77777777" w:rsidR="00DA4966" w:rsidRDefault="00DA4966" w:rsidP="2B6E0234">
      <w:pPr>
        <w:rPr>
          <w:rFonts w:eastAsia="Calibri"/>
          <w:lang w:val="es-ES" w:eastAsia="es-CO"/>
        </w:rPr>
      </w:pPr>
    </w:p>
    <w:p w14:paraId="5092CF26" w14:textId="77777777" w:rsidR="00DA4966" w:rsidRDefault="00DA4966" w:rsidP="2B6E0234">
      <w:pPr>
        <w:rPr>
          <w:rFonts w:eastAsia="Calibri"/>
          <w:lang w:val="es-ES" w:eastAsia="es-CO"/>
        </w:rPr>
      </w:pPr>
    </w:p>
    <w:p w14:paraId="47ACFC59" w14:textId="77777777" w:rsidR="00DA4966" w:rsidRDefault="00DA4966" w:rsidP="2B6E0234">
      <w:pPr>
        <w:rPr>
          <w:rFonts w:eastAsia="Calibri"/>
          <w:lang w:val="es-ES" w:eastAsia="es-CO"/>
        </w:rPr>
      </w:pPr>
    </w:p>
    <w:p w14:paraId="5707DBFE" w14:textId="77777777" w:rsidR="00DA4966" w:rsidRDefault="00DA4966" w:rsidP="2B6E0234">
      <w:pPr>
        <w:rPr>
          <w:rFonts w:eastAsia="Calibri"/>
          <w:lang w:val="es-ES" w:eastAsia="es-CO"/>
        </w:rPr>
      </w:pPr>
    </w:p>
    <w:p w14:paraId="1398EE87" w14:textId="77777777" w:rsidR="00DA4966" w:rsidRDefault="00DA4966" w:rsidP="2B6E0234">
      <w:pPr>
        <w:rPr>
          <w:rFonts w:eastAsia="Calibri"/>
          <w:lang w:val="es-ES" w:eastAsia="es-CO"/>
        </w:rPr>
      </w:pPr>
    </w:p>
    <w:p w14:paraId="126A00C4" w14:textId="59412FE4" w:rsidR="25771469" w:rsidRPr="00D91476" w:rsidRDefault="25771469" w:rsidP="25771469">
      <w:pPr>
        <w:rPr>
          <w:rFonts w:eastAsia="Calibri"/>
          <w:sz w:val="20"/>
          <w:szCs w:val="20"/>
          <w:lang w:val="es-ES" w:eastAsia="es-CO"/>
        </w:rPr>
      </w:pPr>
    </w:p>
    <w:p w14:paraId="4D7C633F" w14:textId="6B9C1BC7" w:rsidR="35688B94" w:rsidRPr="00D91476" w:rsidRDefault="0AE33CB5" w:rsidP="00D91476">
      <w:pPr>
        <w:jc w:val="center"/>
        <w:rPr>
          <w:rFonts w:eastAsia="Calibri"/>
          <w:sz w:val="20"/>
          <w:szCs w:val="20"/>
          <w:lang w:val="es-ES" w:eastAsia="es-CO"/>
        </w:rPr>
      </w:pPr>
      <w:bookmarkStart w:id="80" w:name="_Toc153974053"/>
      <w:r w:rsidRPr="4892903C">
        <w:rPr>
          <w:rFonts w:eastAsia="Calibri"/>
          <w:b/>
          <w:bCs/>
          <w:sz w:val="20"/>
          <w:szCs w:val="20"/>
        </w:rPr>
        <w:t xml:space="preserve">Figura </w:t>
      </w:r>
      <w:r w:rsidR="0033189D" w:rsidRPr="4892903C">
        <w:rPr>
          <w:rFonts w:eastAsia="Calibri"/>
          <w:b/>
          <w:bCs/>
          <w:sz w:val="20"/>
          <w:szCs w:val="20"/>
        </w:rPr>
        <w:fldChar w:fldCharType="begin"/>
      </w:r>
      <w:r w:rsidR="0033189D" w:rsidRPr="4892903C">
        <w:rPr>
          <w:rFonts w:eastAsia="Calibri"/>
          <w:b/>
          <w:bCs/>
          <w:sz w:val="20"/>
          <w:szCs w:val="20"/>
        </w:rPr>
        <w:instrText xml:space="preserve"> STYLEREF 1 \s </w:instrText>
      </w:r>
      <w:r w:rsidR="0033189D" w:rsidRPr="4892903C">
        <w:rPr>
          <w:rFonts w:eastAsia="Calibri"/>
          <w:b/>
          <w:bCs/>
          <w:sz w:val="20"/>
          <w:szCs w:val="20"/>
        </w:rPr>
        <w:fldChar w:fldCharType="separate"/>
      </w:r>
      <w:r w:rsidR="005066F2">
        <w:rPr>
          <w:rFonts w:eastAsia="Calibri"/>
          <w:b/>
          <w:bCs/>
          <w:noProof/>
          <w:sz w:val="20"/>
          <w:szCs w:val="20"/>
        </w:rPr>
        <w:t>9</w:t>
      </w:r>
      <w:r w:rsidR="0033189D" w:rsidRPr="4892903C">
        <w:rPr>
          <w:rFonts w:eastAsia="Calibri"/>
          <w:b/>
          <w:bCs/>
          <w:sz w:val="20"/>
          <w:szCs w:val="20"/>
        </w:rPr>
        <w:fldChar w:fldCharType="end"/>
      </w:r>
      <w:r w:rsidR="1CBC7ADE" w:rsidRPr="6125362B">
        <w:rPr>
          <w:rFonts w:eastAsia="Calibri"/>
          <w:b/>
          <w:bCs/>
          <w:sz w:val="20"/>
          <w:szCs w:val="20"/>
        </w:rPr>
        <w:t>-</w:t>
      </w:r>
      <w:r w:rsidR="0033189D" w:rsidRPr="4892903C">
        <w:rPr>
          <w:rFonts w:eastAsia="Calibri"/>
          <w:b/>
          <w:bCs/>
          <w:sz w:val="20"/>
          <w:szCs w:val="20"/>
        </w:rPr>
        <w:fldChar w:fldCharType="begin"/>
      </w:r>
      <w:r w:rsidR="0033189D" w:rsidRPr="4892903C">
        <w:rPr>
          <w:rFonts w:eastAsia="Calibri"/>
          <w:b/>
          <w:bCs/>
          <w:sz w:val="20"/>
          <w:szCs w:val="20"/>
        </w:rPr>
        <w:instrText xml:space="preserve"> SEQ Figura \* ARABIC \s 1 </w:instrText>
      </w:r>
      <w:r w:rsidR="0033189D" w:rsidRPr="4892903C">
        <w:rPr>
          <w:rFonts w:eastAsia="Calibri"/>
          <w:b/>
          <w:bCs/>
          <w:sz w:val="20"/>
          <w:szCs w:val="20"/>
        </w:rPr>
        <w:fldChar w:fldCharType="separate"/>
      </w:r>
      <w:r w:rsidR="005066F2">
        <w:rPr>
          <w:rFonts w:eastAsia="Calibri"/>
          <w:b/>
          <w:bCs/>
          <w:noProof/>
          <w:sz w:val="20"/>
          <w:szCs w:val="20"/>
        </w:rPr>
        <w:t>1</w:t>
      </w:r>
      <w:r w:rsidR="0033189D" w:rsidRPr="4892903C">
        <w:rPr>
          <w:rFonts w:eastAsia="Calibri"/>
          <w:b/>
          <w:bCs/>
          <w:sz w:val="20"/>
          <w:szCs w:val="20"/>
        </w:rPr>
        <w:fldChar w:fldCharType="end"/>
      </w:r>
      <w:r w:rsidR="25229D5C" w:rsidRPr="00D91476">
        <w:rPr>
          <w:rFonts w:eastAsia="Calibri" w:cs="Calibri"/>
          <w:sz w:val="20"/>
          <w:szCs w:val="20"/>
          <w:lang w:val="es-ES" w:eastAsia="es-CO"/>
        </w:rPr>
        <w:t>:</w:t>
      </w:r>
      <w:r w:rsidR="0C9CA063" w:rsidRPr="00D91476">
        <w:rPr>
          <w:rFonts w:eastAsia="Calibri" w:cs="Calibri"/>
          <w:sz w:val="20"/>
          <w:szCs w:val="20"/>
          <w:lang w:val="es-ES" w:eastAsia="es-CO"/>
        </w:rPr>
        <w:t xml:space="preserve"> </w:t>
      </w:r>
      <w:r w:rsidR="0C9CA063" w:rsidRPr="4892903C">
        <w:rPr>
          <w:rFonts w:eastAsia="Calibri" w:cs="Calibri"/>
          <w:i/>
          <w:iCs/>
          <w:sz w:val="20"/>
          <w:szCs w:val="20"/>
          <w:lang w:val="es-ES" w:eastAsia="es-CO"/>
        </w:rPr>
        <w:t xml:space="preserve">Esquema </w:t>
      </w:r>
      <w:r w:rsidR="3A108AFB" w:rsidRPr="4892903C">
        <w:rPr>
          <w:rFonts w:eastAsia="Calibri" w:cs="Calibri"/>
          <w:i/>
          <w:iCs/>
          <w:sz w:val="20"/>
          <w:szCs w:val="20"/>
          <w:lang w:val="es-ES" w:eastAsia="es-CO"/>
        </w:rPr>
        <w:t xml:space="preserve">sobre la ruta de acción </w:t>
      </w:r>
      <w:r w:rsidR="0C9CA063" w:rsidRPr="4892903C">
        <w:rPr>
          <w:rFonts w:eastAsia="Calibri" w:cs="Calibri"/>
          <w:i/>
          <w:iCs/>
          <w:sz w:val="20"/>
          <w:szCs w:val="20"/>
          <w:lang w:val="es-ES" w:eastAsia="es-CO"/>
        </w:rPr>
        <w:t xml:space="preserve">para la implementación </w:t>
      </w:r>
      <w:r w:rsidR="0C9CA063" w:rsidRPr="4892903C">
        <w:rPr>
          <w:rFonts w:eastAsia="Calibri"/>
          <w:i/>
          <w:iCs/>
          <w:sz w:val="20"/>
          <w:szCs w:val="20"/>
          <w:lang w:val="es-ES" w:eastAsia="es-CO"/>
        </w:rPr>
        <w:t>del PNER</w:t>
      </w:r>
      <w:bookmarkEnd w:id="80"/>
    </w:p>
    <w:p w14:paraId="55F521D7" w14:textId="07964271" w:rsidR="03E4A4DD" w:rsidRDefault="03E4A4DD" w:rsidP="4892903C">
      <w:pPr>
        <w:jc w:val="center"/>
        <w:rPr>
          <w:rFonts w:eastAsia="Calibri"/>
          <w:i/>
          <w:iCs/>
          <w:sz w:val="20"/>
          <w:szCs w:val="20"/>
          <w:lang w:val="es-ES" w:eastAsia="es-CO"/>
        </w:rPr>
      </w:pPr>
      <w:r>
        <w:rPr>
          <w:noProof/>
          <w:lang w:eastAsia="es-CO"/>
        </w:rPr>
        <w:drawing>
          <wp:inline distT="0" distB="0" distL="0" distR="0" wp14:anchorId="3171C741" wp14:editId="72CF09A3">
            <wp:extent cx="4161810" cy="2224058"/>
            <wp:effectExtent l="0" t="0" r="7620" b="0"/>
            <wp:docPr id="1697169026" name="Picture 1697169026"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61810" cy="2224058"/>
                    </a:xfrm>
                    <a:prstGeom prst="rect">
                      <a:avLst/>
                    </a:prstGeom>
                  </pic:spPr>
                </pic:pic>
              </a:graphicData>
            </a:graphic>
          </wp:inline>
        </w:drawing>
      </w:r>
    </w:p>
    <w:p w14:paraId="1DDA0A3C" w14:textId="7DD7453C" w:rsidR="00244318" w:rsidRDefault="66E7FA18" w:rsidP="008E25B0">
      <w:pPr>
        <w:jc w:val="center"/>
        <w:rPr>
          <w:rFonts w:eastAsia="Calibri"/>
          <w:sz w:val="20"/>
          <w:szCs w:val="20"/>
          <w:lang w:val="es-ES" w:eastAsia="es-CO"/>
        </w:rPr>
      </w:pPr>
      <w:r w:rsidRPr="4892903C">
        <w:rPr>
          <w:rFonts w:ascii="Times New Roman" w:hAnsi="Times New Roman"/>
          <w:color w:val="000000" w:themeColor="text1"/>
        </w:rPr>
        <w:t xml:space="preserve"> </w:t>
      </w:r>
      <w:r w:rsidRPr="4892903C">
        <w:rPr>
          <w:rFonts w:eastAsia="Arial Nova Light" w:cs="Arial Nova Light"/>
        </w:rPr>
        <w:t xml:space="preserve"> </w:t>
      </w:r>
      <w:r w:rsidRPr="4892903C">
        <w:rPr>
          <w:rFonts w:ascii="Times New Roman" w:hAnsi="Times New Roman"/>
          <w:color w:val="000000" w:themeColor="text1"/>
        </w:rPr>
        <w:t xml:space="preserve"> </w:t>
      </w:r>
      <w:r w:rsidR="59E084ED" w:rsidRPr="4892903C">
        <w:rPr>
          <w:rFonts w:eastAsia="Calibri"/>
          <w:b/>
          <w:bCs/>
          <w:sz w:val="20"/>
          <w:szCs w:val="20"/>
          <w:lang w:val="es-ES" w:eastAsia="es-CO"/>
        </w:rPr>
        <w:t>Fuente</w:t>
      </w:r>
      <w:r w:rsidR="59E084ED" w:rsidRPr="4892903C">
        <w:rPr>
          <w:rFonts w:eastAsia="Calibri"/>
          <w:sz w:val="20"/>
          <w:szCs w:val="20"/>
          <w:lang w:val="es-ES" w:eastAsia="es-CO"/>
        </w:rPr>
        <w:t>: Elaboración propia Minenergía</w:t>
      </w:r>
    </w:p>
    <w:p w14:paraId="2CC63345" w14:textId="77777777" w:rsidR="00904CA5" w:rsidRPr="008E25B0" w:rsidRDefault="00904CA5" w:rsidP="008E25B0">
      <w:pPr>
        <w:jc w:val="center"/>
        <w:rPr>
          <w:rFonts w:eastAsia="Arial Nova Light" w:cs="Arial Nova Light"/>
          <w:szCs w:val="22"/>
        </w:rPr>
      </w:pPr>
    </w:p>
    <w:p w14:paraId="158EA580" w14:textId="71006E56" w:rsidR="7B91DAD6" w:rsidRDefault="12629916" w:rsidP="006A0C53">
      <w:pPr>
        <w:pStyle w:val="Ttulo2"/>
      </w:pPr>
      <w:r>
        <w:t xml:space="preserve"> </w:t>
      </w:r>
      <w:bookmarkStart w:id="81" w:name="_Toc153974117"/>
      <w:r>
        <w:t>Articulación institucional y armonización sectorial</w:t>
      </w:r>
      <w:bookmarkEnd w:id="81"/>
    </w:p>
    <w:p w14:paraId="79DA1975" w14:textId="3A2738F8" w:rsidR="7B91DAD6" w:rsidRDefault="7B91DAD6" w:rsidP="6125362B">
      <w:pPr>
        <w:rPr>
          <w:lang w:val="es-ES"/>
        </w:rPr>
      </w:pPr>
    </w:p>
    <w:p w14:paraId="71CACE43" w14:textId="480CC4AA" w:rsidR="7B91DAD6" w:rsidRDefault="63042F30" w:rsidP="6125362B">
      <w:pPr>
        <w:rPr>
          <w:rFonts w:eastAsia="Calibri"/>
          <w:color w:val="538135" w:themeColor="accent6" w:themeShade="BF"/>
          <w:lang w:val="es-ES" w:eastAsia="es-CO"/>
        </w:rPr>
      </w:pPr>
      <w:r w:rsidRPr="6125362B">
        <w:rPr>
          <w:lang w:val="es-ES"/>
        </w:rPr>
        <w:t>La corresponsabilidad en la prestación del servicio público de energía, hace referencia a la responsabilidad compartida entre el Estado colombiano, empresas prestadoras del servicio/ operadores de red y usuarios, a fin de garantizar el derecho al servicio público de calidad y sostenible, en el marco de la concurrencia, coordinación y articulación de las diferentes entidades territoriales y sectoriales competentes en la prestación del servicio de energía, conforme a lo establecido por la legislación nacional vigente.</w:t>
      </w:r>
    </w:p>
    <w:p w14:paraId="2133CAEC" w14:textId="77777777" w:rsidR="7B91DAD6" w:rsidRDefault="7B91DAD6" w:rsidP="6125362B">
      <w:pPr>
        <w:ind w:firstLine="567"/>
        <w:rPr>
          <w:rFonts w:eastAsia="Calibri"/>
          <w:color w:val="538135" w:themeColor="accent6" w:themeShade="BF"/>
          <w:lang w:val="es-ES" w:eastAsia="es-CO"/>
        </w:rPr>
      </w:pPr>
    </w:p>
    <w:p w14:paraId="5E8A55FF" w14:textId="502FB75E" w:rsidR="7B91DAD6" w:rsidRDefault="00247AAC" w:rsidP="15088FAD">
      <w:pPr>
        <w:rPr>
          <w:lang w:val="es-ES"/>
        </w:rPr>
      </w:pPr>
      <w:r w:rsidRPr="15088FAD">
        <w:rPr>
          <w:lang w:val="es-ES"/>
        </w:rPr>
        <w:t xml:space="preserve">En este contexto, la participación ciudadana de los potenciales usuarios, beneficiarios de los proyectos de energización rural de que trata el PNER, está orientada a garantizar el cumplimiento de la responsabilidad social por parte de las comunidades en el adecuado manejo y protección de la infraestructura </w:t>
      </w:r>
      <w:r w:rsidR="00BA4C79">
        <w:rPr>
          <w:lang w:val="es-ES"/>
        </w:rPr>
        <w:t>del</w:t>
      </w:r>
      <w:r w:rsidRPr="15088FAD">
        <w:rPr>
          <w:lang w:val="es-ES"/>
        </w:rPr>
        <w:t xml:space="preserve"> servicio de energía</w:t>
      </w:r>
      <w:r w:rsidR="00574353">
        <w:rPr>
          <w:lang w:val="es-ES"/>
        </w:rPr>
        <w:t>; en</w:t>
      </w:r>
      <w:r w:rsidR="32E51D0F" w:rsidRPr="15088FAD">
        <w:rPr>
          <w:lang w:val="es-ES"/>
        </w:rPr>
        <w:t xml:space="preserve"> </w:t>
      </w:r>
      <w:r w:rsidRPr="15088FAD">
        <w:rPr>
          <w:lang w:val="es-ES"/>
        </w:rPr>
        <w:t xml:space="preserve">la </w:t>
      </w:r>
      <w:r w:rsidR="00574353">
        <w:rPr>
          <w:lang w:val="es-ES"/>
        </w:rPr>
        <w:t>A</w:t>
      </w:r>
      <w:r w:rsidRPr="15088FAD">
        <w:rPr>
          <w:lang w:val="es-ES"/>
        </w:rPr>
        <w:t>dministración</w:t>
      </w:r>
      <w:r w:rsidR="00C47955">
        <w:rPr>
          <w:lang w:val="es-ES"/>
        </w:rPr>
        <w:t xml:space="preserve">, </w:t>
      </w:r>
      <w:r w:rsidR="00574353">
        <w:rPr>
          <w:lang w:val="es-ES"/>
        </w:rPr>
        <w:t>O</w:t>
      </w:r>
      <w:r w:rsidRPr="15088FAD">
        <w:rPr>
          <w:lang w:val="es-ES"/>
        </w:rPr>
        <w:t xml:space="preserve">peración y </w:t>
      </w:r>
      <w:r w:rsidR="00574353">
        <w:rPr>
          <w:lang w:val="es-ES"/>
        </w:rPr>
        <w:t>M</w:t>
      </w:r>
      <w:r w:rsidRPr="15088FAD">
        <w:rPr>
          <w:lang w:val="es-ES"/>
        </w:rPr>
        <w:t>antenimiento</w:t>
      </w:r>
      <w:r w:rsidR="00574353">
        <w:rPr>
          <w:lang w:val="es-ES"/>
        </w:rPr>
        <w:t xml:space="preserve"> (AOM)</w:t>
      </w:r>
      <w:r w:rsidRPr="15088FAD">
        <w:rPr>
          <w:lang w:val="es-ES"/>
        </w:rPr>
        <w:t xml:space="preserve"> de </w:t>
      </w:r>
      <w:r w:rsidR="00D45122">
        <w:rPr>
          <w:lang w:val="es-ES"/>
        </w:rPr>
        <w:t>los proyectos energéticos</w:t>
      </w:r>
      <w:r w:rsidRPr="15088FAD">
        <w:rPr>
          <w:lang w:val="es-ES"/>
        </w:rPr>
        <w:t xml:space="preserve"> y en el uso racional y eficiente de la energía, a partir de los procesos de formación llevados a cabo para la apropiación social y generación de sentido de pertenencia de </w:t>
      </w:r>
      <w:r w:rsidR="00D45122">
        <w:rPr>
          <w:lang w:val="es-ES"/>
        </w:rPr>
        <w:t>los mismos.</w:t>
      </w:r>
      <w:r w:rsidRPr="15088FAD">
        <w:rPr>
          <w:lang w:val="es-ES"/>
        </w:rPr>
        <w:t xml:space="preserve"> </w:t>
      </w:r>
    </w:p>
    <w:p w14:paraId="7F3E10F9" w14:textId="77777777" w:rsidR="7B91DAD6" w:rsidRDefault="7B91DAD6" w:rsidP="6125362B">
      <w:pPr>
        <w:ind w:firstLine="567"/>
      </w:pPr>
    </w:p>
    <w:p w14:paraId="1FBB3510" w14:textId="6F45C7C7" w:rsidR="7B91DAD6" w:rsidRDefault="563DFCD9" w:rsidP="15088FAD">
      <w:pPr>
        <w:rPr>
          <w:rFonts w:eastAsia="Calibri"/>
          <w:lang w:val="es-ES" w:eastAsia="es-CO"/>
        </w:rPr>
      </w:pPr>
      <w:r w:rsidRPr="4892903C">
        <w:rPr>
          <w:lang w:val="es-ES"/>
        </w:rPr>
        <w:t>Es</w:t>
      </w:r>
      <w:r w:rsidR="49423536" w:rsidRPr="4892903C">
        <w:rPr>
          <w:lang w:val="es-ES"/>
        </w:rPr>
        <w:t xml:space="preserve"> entonces</w:t>
      </w:r>
      <w:r w:rsidRPr="4892903C">
        <w:rPr>
          <w:lang w:val="es-ES"/>
        </w:rPr>
        <w:t xml:space="preserve"> responsabilidad de</w:t>
      </w:r>
      <w:r w:rsidRPr="4892903C">
        <w:rPr>
          <w:rFonts w:eastAsia="Calibri"/>
          <w:lang w:val="es-ES" w:eastAsia="es-CO"/>
        </w:rPr>
        <w:t xml:space="preserve"> todos los actores gestionar recursos para construir la infraestructura necesaria</w:t>
      </w:r>
      <w:r w:rsidR="56C3E163" w:rsidRPr="4892903C">
        <w:rPr>
          <w:rFonts w:eastAsia="Calibri"/>
          <w:lang w:val="es-ES" w:eastAsia="es-CO"/>
        </w:rPr>
        <w:t xml:space="preserve"> de</w:t>
      </w:r>
      <w:r w:rsidRPr="4892903C">
        <w:rPr>
          <w:rFonts w:eastAsia="Calibri"/>
          <w:lang w:val="es-ES" w:eastAsia="es-CO"/>
        </w:rPr>
        <w:t xml:space="preserve"> energización en las zonas rurales</w:t>
      </w:r>
      <w:r w:rsidR="1DE317E4" w:rsidRPr="4892903C">
        <w:rPr>
          <w:rFonts w:eastAsia="Calibri"/>
          <w:lang w:val="es-ES" w:eastAsia="es-CO"/>
        </w:rPr>
        <w:t xml:space="preserve"> y </w:t>
      </w:r>
      <w:r w:rsidRPr="4892903C">
        <w:rPr>
          <w:rFonts w:eastAsia="Calibri"/>
          <w:lang w:val="es-ES" w:eastAsia="es-CO"/>
        </w:rPr>
        <w:t xml:space="preserve">así garantizar la sostenibilidad de las soluciones, apropiando parte de los recursos </w:t>
      </w:r>
      <w:r w:rsidR="5B6D3D77" w:rsidRPr="4892903C">
        <w:rPr>
          <w:rFonts w:eastAsia="Calibri"/>
          <w:lang w:val="es-ES" w:eastAsia="es-CO"/>
        </w:rPr>
        <w:t xml:space="preserve">con el </w:t>
      </w:r>
      <w:r w:rsidR="1EFDD6FA" w:rsidRPr="4892903C">
        <w:rPr>
          <w:rFonts w:eastAsia="Calibri"/>
          <w:lang w:val="es-ES" w:eastAsia="es-CO"/>
        </w:rPr>
        <w:t>propósito</w:t>
      </w:r>
      <w:r w:rsidRPr="4892903C">
        <w:rPr>
          <w:rFonts w:eastAsia="Calibri"/>
          <w:lang w:val="es-ES" w:eastAsia="es-CO"/>
        </w:rPr>
        <w:t xml:space="preserve"> </w:t>
      </w:r>
      <w:r w:rsidR="49423536" w:rsidRPr="4892903C">
        <w:rPr>
          <w:rFonts w:eastAsia="Calibri"/>
          <w:lang w:val="es-ES" w:eastAsia="es-CO"/>
        </w:rPr>
        <w:t>de fortalecer</w:t>
      </w:r>
      <w:r w:rsidR="1586FAAB" w:rsidRPr="4892903C">
        <w:rPr>
          <w:rFonts w:eastAsia="Calibri"/>
          <w:lang w:val="es-ES" w:eastAsia="es-CO"/>
        </w:rPr>
        <w:t xml:space="preserve"> </w:t>
      </w:r>
      <w:r w:rsidRPr="4892903C">
        <w:rPr>
          <w:rFonts w:eastAsia="Calibri"/>
          <w:lang w:val="es-ES" w:eastAsia="es-CO"/>
        </w:rPr>
        <w:t>la capacidad institucional local y comunitaria en apropiar dicha infraestructura</w:t>
      </w:r>
      <w:r w:rsidR="5AC05E52" w:rsidRPr="4892903C">
        <w:rPr>
          <w:rFonts w:eastAsia="Calibri"/>
          <w:lang w:val="es-ES" w:eastAsia="es-CO"/>
        </w:rPr>
        <w:t>, a</w:t>
      </w:r>
      <w:r w:rsidRPr="4892903C">
        <w:rPr>
          <w:rFonts w:eastAsia="Calibri"/>
          <w:lang w:val="es-ES" w:eastAsia="es-CO"/>
        </w:rPr>
        <w:t xml:space="preserve">demás de ser necesario de integrarlo a programas de reducción de la pobreza que comparta otras dimensiones como </w:t>
      </w:r>
      <w:r w:rsidR="5AC05E52" w:rsidRPr="4892903C">
        <w:rPr>
          <w:rFonts w:eastAsia="Calibri"/>
          <w:lang w:val="es-ES" w:eastAsia="es-CO"/>
        </w:rPr>
        <w:t xml:space="preserve">la </w:t>
      </w:r>
      <w:r w:rsidRPr="4892903C">
        <w:rPr>
          <w:rFonts w:eastAsia="Calibri"/>
          <w:lang w:val="es-ES" w:eastAsia="es-CO"/>
        </w:rPr>
        <w:t xml:space="preserve">salud </w:t>
      </w:r>
      <w:r w:rsidR="5AC05E52" w:rsidRPr="4892903C">
        <w:rPr>
          <w:rFonts w:eastAsia="Calibri"/>
          <w:lang w:val="es-ES" w:eastAsia="es-CO"/>
        </w:rPr>
        <w:t xml:space="preserve">y </w:t>
      </w:r>
      <w:r w:rsidRPr="4892903C">
        <w:rPr>
          <w:rFonts w:eastAsia="Calibri"/>
          <w:lang w:val="es-ES" w:eastAsia="es-CO"/>
        </w:rPr>
        <w:t xml:space="preserve">educación. Esta visión multidisciplinaria </w:t>
      </w:r>
      <w:r w:rsidR="096AA90D" w:rsidRPr="4892903C">
        <w:rPr>
          <w:rFonts w:eastAsia="Calibri"/>
          <w:lang w:val="es-ES" w:eastAsia="es-CO"/>
        </w:rPr>
        <w:t xml:space="preserve">e integral </w:t>
      </w:r>
      <w:r w:rsidRPr="4892903C">
        <w:rPr>
          <w:rFonts w:eastAsia="Calibri"/>
          <w:lang w:val="es-ES" w:eastAsia="es-CO"/>
        </w:rPr>
        <w:t xml:space="preserve">logrará impactar </w:t>
      </w:r>
      <w:r w:rsidR="03BE8446" w:rsidRPr="4892903C">
        <w:rPr>
          <w:rFonts w:eastAsia="Calibri"/>
          <w:lang w:val="es-ES" w:eastAsia="es-CO"/>
        </w:rPr>
        <w:t xml:space="preserve">en </w:t>
      </w:r>
      <w:r w:rsidRPr="4892903C">
        <w:rPr>
          <w:rFonts w:eastAsia="Calibri"/>
          <w:lang w:val="es-ES" w:eastAsia="es-CO"/>
        </w:rPr>
        <w:t>el territorio y generar actividades económicas que garantizarán el pago de la factura y consecuentemente en reducir la carga fiscal de subsidios.</w:t>
      </w:r>
    </w:p>
    <w:p w14:paraId="1B8459C3" w14:textId="77777777" w:rsidR="7B91DAD6" w:rsidRDefault="7B91DAD6" w:rsidP="15088FAD">
      <w:pPr>
        <w:ind w:firstLine="567"/>
        <w:rPr>
          <w:rFonts w:eastAsia="Calibri"/>
          <w:lang w:eastAsia="es-CO"/>
        </w:rPr>
      </w:pPr>
    </w:p>
    <w:p w14:paraId="11B7206B" w14:textId="2E47961D" w:rsidR="7B91DAD6" w:rsidRDefault="003824C1" w:rsidP="15088FAD">
      <w:pPr>
        <w:rPr>
          <w:rFonts w:eastAsia="Calibri"/>
          <w:lang w:val="es-ES" w:eastAsia="es-CO"/>
        </w:rPr>
      </w:pPr>
      <w:r>
        <w:rPr>
          <w:rFonts w:eastAsia="Calibri"/>
          <w:lang w:val="es-ES" w:eastAsia="es-CO"/>
        </w:rPr>
        <w:t>Planteado así, l</w:t>
      </w:r>
      <w:r w:rsidR="00247AAC" w:rsidRPr="15088FAD">
        <w:rPr>
          <w:rFonts w:eastAsia="Calibri"/>
          <w:lang w:val="es-ES" w:eastAsia="es-CO"/>
        </w:rPr>
        <w:t>a responsabilidad de los usuarios se centra en la gestión, control y seguimiento social del servicio de energía, tanto al interior de las comunidades beneficiadas como de las entidades prestadoras del servicio, mediante los organismos o instancias comunitarias defin</w:t>
      </w:r>
      <w:r w:rsidR="57C2217D" w:rsidRPr="15088FAD">
        <w:rPr>
          <w:rFonts w:eastAsia="Calibri"/>
          <w:lang w:val="es-ES" w:eastAsia="es-CO"/>
        </w:rPr>
        <w:t>idas</w:t>
      </w:r>
      <w:r w:rsidR="00247AAC" w:rsidRPr="15088FAD">
        <w:rPr>
          <w:rFonts w:eastAsia="Calibri"/>
          <w:lang w:val="es-ES" w:eastAsia="es-CO"/>
        </w:rPr>
        <w:t xml:space="preserve"> y/o constituidas para tales fines.</w:t>
      </w:r>
    </w:p>
    <w:p w14:paraId="2A8D2C22" w14:textId="56194E4B" w:rsidR="003953C5" w:rsidRDefault="003953C5" w:rsidP="007B3A1E">
      <w:pPr>
        <w:rPr>
          <w:lang w:val="es-ES"/>
        </w:rPr>
      </w:pPr>
    </w:p>
    <w:p w14:paraId="23DD752E" w14:textId="03D307EA" w:rsidR="004C5501" w:rsidRDefault="004C5501" w:rsidP="007B3A1E">
      <w:pPr>
        <w:rPr>
          <w:lang w:val="es-ES"/>
        </w:rPr>
      </w:pPr>
    </w:p>
    <w:p w14:paraId="51E350D5" w14:textId="77777777" w:rsidR="004C5501" w:rsidRDefault="004C5501" w:rsidP="007B3A1E">
      <w:pPr>
        <w:rPr>
          <w:lang w:val="es-ES"/>
        </w:rPr>
      </w:pPr>
    </w:p>
    <w:p w14:paraId="42F8029E" w14:textId="4D3FFB01" w:rsidR="7B91DAD6" w:rsidRPr="00C523F7" w:rsidRDefault="2F256CF5" w:rsidP="00E05B69">
      <w:pPr>
        <w:pStyle w:val="Ttulo3"/>
        <w:rPr>
          <w:lang w:val="es-CO"/>
        </w:rPr>
      </w:pPr>
      <w:bookmarkStart w:id="82" w:name="_Toc153974118"/>
      <w:r w:rsidRPr="00C523F7">
        <w:rPr>
          <w:lang w:val="es-CO"/>
        </w:rPr>
        <w:t>Armonización política, planeación e implementación y seguimiento</w:t>
      </w:r>
      <w:bookmarkEnd w:id="82"/>
    </w:p>
    <w:p w14:paraId="48C0AE4E" w14:textId="58CA34A2" w:rsidR="7B91DAD6" w:rsidRDefault="7B91DAD6" w:rsidP="6125362B"/>
    <w:p w14:paraId="5A486A65" w14:textId="128BA52F" w:rsidR="7B91DAD6" w:rsidRDefault="63042F30" w:rsidP="6125362B">
      <w:pPr>
        <w:spacing w:after="160" w:line="259" w:lineRule="auto"/>
        <w:rPr>
          <w:rFonts w:eastAsia="Calibri"/>
          <w:color w:val="0D0D0D" w:themeColor="text1" w:themeTint="F2"/>
          <w:lang w:val="es-ES" w:eastAsia="es-CO"/>
        </w:rPr>
      </w:pPr>
      <w:r w:rsidRPr="6125362B">
        <w:rPr>
          <w:rFonts w:eastAsia="Calibri"/>
          <w:color w:val="0D0D0D" w:themeColor="text1" w:themeTint="F2"/>
          <w:lang w:val="es-ES" w:eastAsia="es-CO"/>
        </w:rPr>
        <w:t>La política para</w:t>
      </w:r>
      <w:r w:rsidR="24152898" w:rsidRPr="6125362B">
        <w:rPr>
          <w:rFonts w:eastAsia="Calibri"/>
          <w:color w:val="0D0D0D" w:themeColor="text1" w:themeTint="F2"/>
          <w:lang w:val="es-ES" w:eastAsia="es-CO"/>
        </w:rPr>
        <w:t xml:space="preserve"> el acceso universal a la energía </w:t>
      </w:r>
      <w:r w:rsidRPr="6125362B">
        <w:rPr>
          <w:rFonts w:eastAsia="Calibri"/>
          <w:color w:val="0D0D0D" w:themeColor="text1" w:themeTint="F2"/>
          <w:lang w:val="es-ES" w:eastAsia="es-CO"/>
        </w:rPr>
        <w:t xml:space="preserve">debe alinearse desde la planeación hasta la implementación y seguimiento del impacto de la energización en el territorio, construyéndose un proceso reiterativo y dinámico y que forma parte de una política de desarrollo territorial más amplia, que necesitaría estar alineada con otras políticas y objetivos sectoriales. </w:t>
      </w:r>
    </w:p>
    <w:p w14:paraId="766F56E8" w14:textId="7CBFC89D" w:rsidR="7B91DAD6" w:rsidRDefault="563DFCD9" w:rsidP="6125362B">
      <w:pPr>
        <w:spacing w:after="160" w:line="259" w:lineRule="auto"/>
        <w:rPr>
          <w:rFonts w:eastAsia="Calibri"/>
          <w:color w:val="0D0D0D" w:themeColor="text1" w:themeTint="F2"/>
          <w:lang w:val="es-ES" w:eastAsia="es-CO"/>
        </w:rPr>
      </w:pPr>
      <w:r w:rsidRPr="15088FAD">
        <w:rPr>
          <w:rFonts w:eastAsia="Calibri"/>
          <w:color w:val="0D0D0D" w:themeColor="text1" w:themeTint="F2"/>
          <w:lang w:val="es-ES" w:eastAsia="es-CO"/>
        </w:rPr>
        <w:t xml:space="preserve">Es necesario una planificación integrada para el logro de las metas a corto y medio plazo, con carácter de obligatorio cumplimiento de común acuerdo entre el gobierno central y los prestadores del servicio de energía y demás actores responsables en el territorio. Permitiendo establecer prioridades de inversión para cada </w:t>
      </w:r>
      <w:r w:rsidR="5F037A61" w:rsidRPr="15088FAD">
        <w:rPr>
          <w:rFonts w:eastAsia="Calibri"/>
          <w:color w:val="0D0D0D" w:themeColor="text1" w:themeTint="F2"/>
          <w:lang w:val="es-ES" w:eastAsia="es-CO"/>
        </w:rPr>
        <w:t>una</w:t>
      </w:r>
      <w:r w:rsidRPr="15088FAD">
        <w:rPr>
          <w:rFonts w:eastAsia="Calibri"/>
          <w:color w:val="0D0D0D" w:themeColor="text1" w:themeTint="F2"/>
          <w:lang w:val="es-ES" w:eastAsia="es-CO"/>
        </w:rPr>
        <w:t xml:space="preserve"> de las distintas fases de implementación del </w:t>
      </w:r>
      <w:r w:rsidR="0407DAD0">
        <w:rPr>
          <w:rFonts w:eastAsia="Calibri"/>
          <w:color w:val="0D0D0D" w:themeColor="text1" w:themeTint="F2"/>
          <w:lang w:val="es-ES" w:eastAsia="es-CO"/>
        </w:rPr>
        <w:t>P</w:t>
      </w:r>
      <w:r w:rsidRPr="15088FAD">
        <w:rPr>
          <w:rFonts w:eastAsia="Calibri"/>
          <w:color w:val="0D0D0D" w:themeColor="text1" w:themeTint="F2"/>
          <w:lang w:val="es-ES" w:eastAsia="es-CO"/>
        </w:rPr>
        <w:t>lan, conforme a la disponibilidad de fondos y a las políticas prioritarias energéticas y de desarrollo sostenible, y</w:t>
      </w:r>
      <w:r w:rsidR="0407DAD0">
        <w:rPr>
          <w:rFonts w:eastAsia="Calibri"/>
          <w:color w:val="0D0D0D" w:themeColor="text1" w:themeTint="F2"/>
          <w:lang w:val="es-ES" w:eastAsia="es-CO"/>
        </w:rPr>
        <w:t xml:space="preserve"> que</w:t>
      </w:r>
      <w:r w:rsidRPr="15088FAD">
        <w:rPr>
          <w:rFonts w:eastAsia="Calibri"/>
          <w:color w:val="0D0D0D" w:themeColor="text1" w:themeTint="F2"/>
          <w:lang w:val="es-ES" w:eastAsia="es-CO"/>
        </w:rPr>
        <w:t xml:space="preserve"> permite determinar los costos de servicio de referencia que pueden servir de base para el cálculo de las tarifas y subsidios necesarios para la regulación y sostenibilidad del suministro eléctrico a largo plazo</w:t>
      </w:r>
      <w:r w:rsidR="63042F30" w:rsidRPr="15088FAD">
        <w:rPr>
          <w:rStyle w:val="Refdenotaalpie"/>
          <w:rFonts w:eastAsia="Calibri"/>
          <w:color w:val="0D0D0D" w:themeColor="text1" w:themeTint="F2"/>
          <w:lang w:val="es-ES" w:eastAsia="es-CO"/>
        </w:rPr>
        <w:footnoteReference w:id="10"/>
      </w:r>
      <w:r w:rsidRPr="15088FAD">
        <w:rPr>
          <w:rFonts w:eastAsia="Calibri"/>
          <w:color w:val="0D0D0D" w:themeColor="text1" w:themeTint="F2"/>
          <w:lang w:val="es-ES" w:eastAsia="es-CO"/>
        </w:rPr>
        <w:t>.</w:t>
      </w:r>
      <w:r w:rsidR="0979A7D6" w:rsidRPr="15088FAD">
        <w:rPr>
          <w:rFonts w:eastAsia="Calibri"/>
          <w:color w:val="0D0D0D" w:themeColor="text1" w:themeTint="F2"/>
          <w:lang w:val="es-ES" w:eastAsia="es-CO"/>
        </w:rPr>
        <w:t xml:space="preserve"> </w:t>
      </w:r>
    </w:p>
    <w:p w14:paraId="367E703F" w14:textId="57D67BB3" w:rsidR="7B91DAD6" w:rsidRDefault="63042F30" w:rsidP="6125362B">
      <w:pPr>
        <w:spacing w:after="160" w:line="259" w:lineRule="auto"/>
        <w:rPr>
          <w:rFonts w:eastAsia="Calibri"/>
          <w:color w:val="0D0D0D" w:themeColor="text1" w:themeTint="F2"/>
          <w:lang w:val="es-ES" w:eastAsia="es-CO"/>
        </w:rPr>
      </w:pPr>
      <w:r w:rsidRPr="6125362B">
        <w:rPr>
          <w:rFonts w:eastAsia="Calibri"/>
          <w:color w:val="0D0D0D" w:themeColor="text1" w:themeTint="F2"/>
          <w:lang w:val="es-ES" w:eastAsia="es-CO"/>
        </w:rPr>
        <w:t>La armonización entre la política, la planeación e implementación y seguimiento se profundizará en el marco de la mesa técnica sectorial de acceso universal a la energía, y se tratarán los temas de otros sectores mediante una mesa ampliada que se constituirá legalmente mediante un acuerdo de manifiesto entre las partes.</w:t>
      </w:r>
    </w:p>
    <w:p w14:paraId="29CF481D" w14:textId="5D0D1801" w:rsidR="7B91DAD6" w:rsidRDefault="00247AAC" w:rsidP="6125362B">
      <w:pPr>
        <w:widowControl w:val="0"/>
      </w:pPr>
      <w:r>
        <w:t>Para un correcto análisis tecno-económico de las opciones de menor costo de electrificación, es conveniente aumentar el nivel detalle de los análisis desde la planeación de la expansión del sistema eléctrico, así como la generación centralizada o generación aislada. Armonizar las metodologías dispuestas en el PERS y en los PDET que incorporan factores distintos a los netamente técnicos, proporcionará una mejor valoración en la toma de la decisión sobre el modo de electrificación más adecuado. Entre otros temas se debe incorporar a la planificación análisis de otras fuentes energéticas y la sustitución de combustibles, además de incluir la sustitución de leña para cocción</w:t>
      </w:r>
      <w:r w:rsidR="00EB79AA">
        <w:t>.</w:t>
      </w:r>
    </w:p>
    <w:p w14:paraId="3829DC7A" w14:textId="77777777" w:rsidR="7B91DAD6" w:rsidRDefault="7B91DAD6" w:rsidP="6125362B">
      <w:pPr>
        <w:widowControl w:val="0"/>
        <w:ind w:right="110" w:firstLine="567"/>
        <w:rPr>
          <w:highlight w:val="green"/>
        </w:rPr>
      </w:pPr>
    </w:p>
    <w:p w14:paraId="20D177F8" w14:textId="12AE107E" w:rsidR="530A9DFE" w:rsidRDefault="008F7C65" w:rsidP="15088FAD">
      <w:pPr>
        <w:rPr>
          <w:lang w:val="es"/>
        </w:rPr>
      </w:pPr>
      <w:r>
        <w:rPr>
          <w:lang w:val="es"/>
        </w:rPr>
        <w:t>En ese marco, es de señalar que l</w:t>
      </w:r>
      <w:r w:rsidR="530A9DFE" w:rsidRPr="15088FAD">
        <w:rPr>
          <w:lang w:val="es"/>
        </w:rPr>
        <w:t xml:space="preserve">a mesa técnica </w:t>
      </w:r>
      <w:r>
        <w:rPr>
          <w:lang w:val="es"/>
        </w:rPr>
        <w:t xml:space="preserve">que se propone </w:t>
      </w:r>
      <w:r w:rsidR="523156C8" w:rsidRPr="15088FAD">
        <w:rPr>
          <w:lang w:val="es"/>
        </w:rPr>
        <w:t>gestionará ante los entes competentes</w:t>
      </w:r>
      <w:r w:rsidR="2B472E7C" w:rsidRPr="15088FAD">
        <w:rPr>
          <w:lang w:val="es"/>
        </w:rPr>
        <w:t xml:space="preserve"> el </w:t>
      </w:r>
      <w:r w:rsidR="523156C8" w:rsidRPr="15088FAD">
        <w:rPr>
          <w:lang w:val="es"/>
        </w:rPr>
        <w:t xml:space="preserve">documento con </w:t>
      </w:r>
      <w:r w:rsidR="530A9DFE" w:rsidRPr="15088FAD">
        <w:rPr>
          <w:lang w:val="es"/>
        </w:rPr>
        <w:t>la propuesta de Ley en el que se establezca la política pública de corto</w:t>
      </w:r>
      <w:r w:rsidR="003953C5">
        <w:rPr>
          <w:lang w:val="es"/>
        </w:rPr>
        <w:t>,</w:t>
      </w:r>
      <w:r w:rsidR="530A9DFE" w:rsidRPr="15088FAD">
        <w:rPr>
          <w:lang w:val="es"/>
        </w:rPr>
        <w:t xml:space="preserve"> mediano y largo plazo para lograr la universalización del servicio de energía en Colombia.</w:t>
      </w:r>
    </w:p>
    <w:p w14:paraId="592EF544" w14:textId="3CBE5CD5" w:rsidR="15088FAD" w:rsidRPr="00C523F7" w:rsidRDefault="15088FAD" w:rsidP="15088FAD"/>
    <w:p w14:paraId="14444962" w14:textId="33D69652" w:rsidR="5CA4A188" w:rsidRPr="00C523F7" w:rsidRDefault="12629916" w:rsidP="006A0C53">
      <w:pPr>
        <w:pStyle w:val="Ttulo2"/>
        <w:rPr>
          <w:lang w:val="es-CO"/>
        </w:rPr>
      </w:pPr>
      <w:bookmarkStart w:id="83" w:name="_Toc153974119"/>
      <w:r w:rsidRPr="00C523F7">
        <w:rPr>
          <w:lang w:val="es-CO"/>
        </w:rPr>
        <w:t>Participación comunitaria y seguimiento e impacto de la intervención territorial</w:t>
      </w:r>
      <w:bookmarkEnd w:id="83"/>
    </w:p>
    <w:p w14:paraId="27E6190B" w14:textId="08B93C20" w:rsidR="6125362B" w:rsidRDefault="6125362B" w:rsidP="6125362B">
      <w:pPr>
        <w:rPr>
          <w:rFonts w:eastAsia="Calibri"/>
          <w:lang w:val="es-ES" w:eastAsia="es-CO"/>
        </w:rPr>
      </w:pPr>
    </w:p>
    <w:p w14:paraId="6F8725BB" w14:textId="28ED36A6" w:rsidR="0EF252FA" w:rsidRDefault="0EF252FA" w:rsidP="6125362B">
      <w:pPr>
        <w:rPr>
          <w:rFonts w:eastAsia="Calibri"/>
          <w:lang w:val="es-ES" w:eastAsia="es-CO"/>
        </w:rPr>
      </w:pPr>
      <w:r w:rsidRPr="6125362B">
        <w:rPr>
          <w:rFonts w:eastAsia="Calibri"/>
          <w:lang w:val="es-ES" w:eastAsia="es-CO"/>
        </w:rPr>
        <w:t xml:space="preserve">La implementación de proyectos energéticos para la ampliación de la cobertura del servicio de energía eléctrica en las zonas rurales del país requiere de una activa participación ciudadana por parte de las comunidades beneficiarias, como cimiento de la apropiación social y sentido de pertenencia que demandan las soluciones energéticas integrales y sostenibles. </w:t>
      </w:r>
    </w:p>
    <w:p w14:paraId="313BBB06" w14:textId="77777777" w:rsidR="6125362B" w:rsidRDefault="6125362B" w:rsidP="6125362B">
      <w:pPr>
        <w:ind w:firstLine="567"/>
        <w:rPr>
          <w:rFonts w:eastAsia="Calibri"/>
          <w:lang w:val="es-ES" w:eastAsia="es-CO"/>
        </w:rPr>
      </w:pPr>
    </w:p>
    <w:p w14:paraId="30F4F6F7" w14:textId="59B359B4" w:rsidR="0EF252FA" w:rsidRDefault="4D5077D3" w:rsidP="6125362B">
      <w:pPr>
        <w:rPr>
          <w:rFonts w:eastAsia="Calibri"/>
          <w:lang w:val="es-ES" w:eastAsia="es-CO"/>
        </w:rPr>
      </w:pPr>
      <w:r w:rsidRPr="15088FAD">
        <w:rPr>
          <w:rFonts w:eastAsia="Calibri"/>
          <w:lang w:val="es-ES" w:eastAsia="es-CO"/>
        </w:rPr>
        <w:t>En consecuencia, la participación ciudadana escala los niveles de información, consulta, iniciativa, concertación, decisión, gestión y seguimiento, según los momentos o fases de la implementación del PNER, con el propósito de facilitar y promover la incidencia de comunidades y potenciales usuarios en la toma de decisiones,  desde la identificación de las necesidades energéticas comunitarias hasta la puesta en marcha y la AOM de los proyectos energéticos, incluido el seguimiento a los cambios surtidos en las condiciones de vida de las comunidades beneficiadas con el acceso al servicio público de energía.</w:t>
      </w:r>
    </w:p>
    <w:p w14:paraId="74CE6412" w14:textId="77777777" w:rsidR="008F7C65" w:rsidRDefault="008F7C65" w:rsidP="007B3A1E"/>
    <w:p w14:paraId="19B479AD" w14:textId="17536174" w:rsidR="7AEB90FE" w:rsidRPr="00C523F7" w:rsidRDefault="66DD319B" w:rsidP="00E05B69">
      <w:pPr>
        <w:pStyle w:val="Ttulo3"/>
        <w:rPr>
          <w:lang w:val="es-CO"/>
        </w:rPr>
      </w:pPr>
      <w:r w:rsidRPr="00C523F7">
        <w:rPr>
          <w:lang w:val="es-CO"/>
        </w:rPr>
        <w:t xml:space="preserve"> </w:t>
      </w:r>
      <w:bookmarkStart w:id="84" w:name="_Toc153974120"/>
      <w:r w:rsidR="6E4D2379" w:rsidRPr="00C523F7">
        <w:rPr>
          <w:lang w:val="es-CO"/>
        </w:rPr>
        <w:t>Enfoque diferencial, étnico y de género</w:t>
      </w:r>
      <w:bookmarkEnd w:id="84"/>
    </w:p>
    <w:p w14:paraId="660B152D" w14:textId="77777777" w:rsidR="6125362B" w:rsidRDefault="6125362B" w:rsidP="6125362B">
      <w:pPr>
        <w:rPr>
          <w:lang w:eastAsia="es-ES"/>
        </w:rPr>
      </w:pPr>
    </w:p>
    <w:p w14:paraId="327B771F" w14:textId="65BB64D1" w:rsidR="1B78D2A7" w:rsidRDefault="5B3DA012" w:rsidP="6125362B">
      <w:pPr>
        <w:rPr>
          <w:rFonts w:eastAsia="Calibri"/>
          <w:lang w:eastAsia="es-CO"/>
        </w:rPr>
      </w:pPr>
      <w:r w:rsidRPr="005B2C2F">
        <w:t>E</w:t>
      </w:r>
      <w:r w:rsidRPr="005B2C2F">
        <w:rPr>
          <w:rFonts w:eastAsia="Calibri"/>
        </w:rPr>
        <w:t>l</w:t>
      </w:r>
      <w:r w:rsidRPr="15088FAD">
        <w:rPr>
          <w:rFonts w:eastAsia="Calibri"/>
          <w:lang w:eastAsia="es-CO"/>
        </w:rPr>
        <w:t xml:space="preserve"> enfoque de derechos en atención diferencial étnico y poblacional, en el marco de los proyectos de ampliación de cobertura del servicio de energía en las zonas rurales del país, tiene por propósito garantizar y promocionar la protección de los derechos humanos y la diversidad étnica y cultural de los pueblos indígenas, comunidades negras, afrocolombianas, palenqueras, raizales, rom y comunidades campesinas que habitan las zonas rurales no interconectadas, así como de los sectores poblaciones más vulnerables por razones de pobreza extrema, conflicto armado, desigualdades y discriminación histórica, hoy sujetos de derechos individuales y colectivos, conforme a las disposiciones normativas nacionales e internacionales vigentes</w:t>
      </w:r>
      <w:r w:rsidR="1B78D2A7" w:rsidRPr="15088FAD">
        <w:rPr>
          <w:rStyle w:val="Refdenotaalpie"/>
          <w:rFonts w:eastAsia="Calibri"/>
          <w:lang w:eastAsia="es-CO"/>
        </w:rPr>
        <w:footnoteReference w:id="11"/>
      </w:r>
      <w:r w:rsidRPr="15088FAD">
        <w:rPr>
          <w:rFonts w:eastAsia="Calibri"/>
          <w:lang w:eastAsia="es-CO"/>
        </w:rPr>
        <w:t>.</w:t>
      </w:r>
    </w:p>
    <w:p w14:paraId="09D035EF" w14:textId="77777777" w:rsidR="6125362B" w:rsidRDefault="6125362B" w:rsidP="6125362B">
      <w:pPr>
        <w:ind w:firstLine="567"/>
        <w:rPr>
          <w:rFonts w:eastAsia="Calibri"/>
          <w:lang w:eastAsia="es-CO"/>
        </w:rPr>
      </w:pPr>
    </w:p>
    <w:p w14:paraId="34087B41" w14:textId="113483D3" w:rsidR="1B78D2A7" w:rsidRDefault="5B3DA012" w:rsidP="6125362B">
      <w:pPr>
        <w:rPr>
          <w:rFonts w:eastAsia="Calibri"/>
          <w:lang w:eastAsia="es-CO"/>
        </w:rPr>
      </w:pPr>
      <w:r w:rsidRPr="15088FAD">
        <w:rPr>
          <w:rFonts w:eastAsia="Calibri"/>
          <w:lang w:eastAsia="es-CO"/>
        </w:rPr>
        <w:t xml:space="preserve">La incorporación del enfoque de derechos para la atención diferencial de los grupos poblacionales y étnicos, aportan a la definición de criterios sociales para la priorización de los recursos de los </w:t>
      </w:r>
      <w:r w:rsidR="18253443" w:rsidRPr="15088FAD">
        <w:rPr>
          <w:rFonts w:eastAsia="Calibri"/>
          <w:lang w:eastAsia="es-CO"/>
        </w:rPr>
        <w:t>f</w:t>
      </w:r>
      <w:r w:rsidRPr="15088FAD">
        <w:rPr>
          <w:rFonts w:eastAsia="Calibri"/>
          <w:lang w:eastAsia="es-CO"/>
        </w:rPr>
        <w:t>ondos e</w:t>
      </w:r>
      <w:r w:rsidR="5D170656" w:rsidRPr="15088FAD">
        <w:rPr>
          <w:rFonts w:eastAsia="Calibri"/>
          <w:lang w:eastAsia="es-CO"/>
        </w:rPr>
        <w:t xml:space="preserve">statales </w:t>
      </w:r>
      <w:r w:rsidRPr="15088FAD">
        <w:rPr>
          <w:rFonts w:eastAsia="Calibri"/>
          <w:lang w:eastAsia="es-CO"/>
        </w:rPr>
        <w:t>orientados a la ampliación de cobertura del servicio de energía en las zonas rurales del país. En consecuencia, la priorización de municipios</w:t>
      </w:r>
      <w:r w:rsidR="5C5D3453" w:rsidRPr="15088FAD">
        <w:rPr>
          <w:rFonts w:eastAsia="Calibri"/>
          <w:lang w:eastAsia="es-CO"/>
        </w:rPr>
        <w:t xml:space="preserve">, capítulo 5, </w:t>
      </w:r>
      <w:r w:rsidRPr="15088FAD">
        <w:rPr>
          <w:rFonts w:eastAsia="Calibri"/>
          <w:lang w:eastAsia="es-CO"/>
        </w:rPr>
        <w:t>incluyó la variable de territorios colectivos de comunidades indígenas y negras, legalizados, titulados, en solicitud de legalización y titulación respectivamente, los cuales se hallan distribuidos en 31 de los 32 departamentos, y en 420 de los 1.122 municipios colombianos</w:t>
      </w:r>
      <w:r w:rsidR="1B78D2A7" w:rsidRPr="15088FAD">
        <w:rPr>
          <w:rStyle w:val="Refdenotaalpie"/>
          <w:rFonts w:eastAsia="Calibri"/>
          <w:lang w:eastAsia="es-CO"/>
        </w:rPr>
        <w:footnoteReference w:id="12"/>
      </w:r>
      <w:r w:rsidRPr="15088FAD">
        <w:rPr>
          <w:rFonts w:eastAsia="Calibri"/>
          <w:lang w:eastAsia="es-CO"/>
        </w:rPr>
        <w:t xml:space="preserve"> </w:t>
      </w:r>
    </w:p>
    <w:p w14:paraId="560278D4" w14:textId="77777777" w:rsidR="6125362B" w:rsidRDefault="6125362B" w:rsidP="6125362B">
      <w:pPr>
        <w:ind w:firstLine="567"/>
        <w:rPr>
          <w:rFonts w:eastAsia="Calibri"/>
          <w:lang w:eastAsia="es-CO"/>
        </w:rPr>
      </w:pPr>
    </w:p>
    <w:p w14:paraId="1999D1E8" w14:textId="5216C484" w:rsidR="1B78D2A7" w:rsidRDefault="28C99CAC" w:rsidP="6125362B">
      <w:pPr>
        <w:rPr>
          <w:rFonts w:eastAsia="Calibri"/>
          <w:lang w:eastAsia="es-CO"/>
        </w:rPr>
      </w:pPr>
      <w:r w:rsidRPr="15088FAD">
        <w:rPr>
          <w:rFonts w:eastAsia="Calibri"/>
          <w:lang w:eastAsia="es-CO"/>
        </w:rPr>
        <w:t xml:space="preserve">Es de indicar que los municipios con mayor presencia de territorios colectivos indígenas, corresponden a: Cumaribo Vichada (53), Coyaima Tolima (49), Orito Putumayo (41), Ortega (38) y Natagaima (36) Tolima, Mocoa (28), Leguizamo (28), Villa Garzón (28) y Puerto Asís (28) Putumayo; y con mayor </w:t>
      </w:r>
      <w:r w:rsidRPr="00C466DE">
        <w:rPr>
          <w:rFonts w:eastAsia="Calibri"/>
          <w:lang w:eastAsia="es-CO"/>
        </w:rPr>
        <w:t>presencia de territorios colectivos de comunidades negras están: Buenaventura</w:t>
      </w:r>
      <w:r w:rsidR="00C466DE" w:rsidRPr="00C466DE">
        <w:rPr>
          <w:rFonts w:eastAsia="Calibri"/>
          <w:lang w:eastAsia="es-CO"/>
        </w:rPr>
        <w:t xml:space="preserve"> (39),</w:t>
      </w:r>
      <w:r w:rsidRPr="00C466DE">
        <w:rPr>
          <w:rFonts w:eastAsia="Calibri"/>
          <w:lang w:eastAsia="es-CO"/>
        </w:rPr>
        <w:t xml:space="preserve"> Chocó (47), San Andrés</w:t>
      </w:r>
      <w:r w:rsidRPr="15088FAD">
        <w:rPr>
          <w:rFonts w:eastAsia="Calibri"/>
          <w:lang w:eastAsia="es-CO"/>
        </w:rPr>
        <w:t xml:space="preserve"> de Tumaco Nariño </w:t>
      </w:r>
      <w:r w:rsidR="00C466DE">
        <w:rPr>
          <w:rFonts w:eastAsia="Calibri"/>
          <w:lang w:eastAsia="es-CO"/>
        </w:rPr>
        <w:t xml:space="preserve">(22), Riohacha La Guajira (16), entre otros. </w:t>
      </w:r>
      <w:r w:rsidRPr="15088FAD">
        <w:rPr>
          <w:rFonts w:eastAsia="Calibri"/>
          <w:lang w:eastAsia="es-CO"/>
        </w:rPr>
        <w:t xml:space="preserve">(ver </w:t>
      </w:r>
      <w:r w:rsidR="00C466DE">
        <w:rPr>
          <w:rFonts w:eastAsia="Calibri"/>
          <w:lang w:eastAsia="es-CO"/>
        </w:rPr>
        <w:t>Figura 9-</w:t>
      </w:r>
      <w:r w:rsidR="09538FC7" w:rsidRPr="15088FAD">
        <w:rPr>
          <w:rFonts w:eastAsia="Calibri"/>
          <w:lang w:eastAsia="es-CO"/>
        </w:rPr>
        <w:t>2</w:t>
      </w:r>
      <w:r w:rsidRPr="15088FAD">
        <w:rPr>
          <w:rFonts w:eastAsia="Calibri"/>
          <w:lang w:eastAsia="es-CO"/>
        </w:rPr>
        <w:t>)</w:t>
      </w:r>
      <w:r w:rsidR="1C72A186" w:rsidRPr="15088FAD">
        <w:rPr>
          <w:rFonts w:eastAsia="Calibri"/>
          <w:lang w:eastAsia="es-CO"/>
        </w:rPr>
        <w:t>.</w:t>
      </w:r>
    </w:p>
    <w:p w14:paraId="75662791" w14:textId="77777777" w:rsidR="00DE0835" w:rsidRDefault="00DE0835" w:rsidP="6125362B">
      <w:pPr>
        <w:rPr>
          <w:rFonts w:eastAsia="Calibri"/>
          <w:lang w:eastAsia="es-CO"/>
        </w:rPr>
      </w:pPr>
    </w:p>
    <w:p w14:paraId="4DE68BD0" w14:textId="77777777" w:rsidR="00DE0835" w:rsidRDefault="00DE0835" w:rsidP="6125362B">
      <w:pPr>
        <w:rPr>
          <w:rFonts w:eastAsia="Calibri"/>
          <w:lang w:eastAsia="es-CO"/>
        </w:rPr>
      </w:pPr>
    </w:p>
    <w:p w14:paraId="19BBCF97" w14:textId="77777777" w:rsidR="00DE0835" w:rsidRDefault="00DE0835" w:rsidP="6125362B">
      <w:pPr>
        <w:rPr>
          <w:rFonts w:eastAsia="Calibri"/>
          <w:lang w:eastAsia="es-CO"/>
        </w:rPr>
      </w:pPr>
    </w:p>
    <w:p w14:paraId="01BE246B" w14:textId="77777777" w:rsidR="00DE0835" w:rsidRDefault="00DE0835" w:rsidP="6125362B">
      <w:pPr>
        <w:rPr>
          <w:rFonts w:eastAsia="Calibri"/>
          <w:lang w:eastAsia="es-CO"/>
        </w:rPr>
      </w:pPr>
    </w:p>
    <w:p w14:paraId="5361F73B" w14:textId="77777777" w:rsidR="00DE0835" w:rsidRDefault="00DE0835" w:rsidP="6125362B">
      <w:pPr>
        <w:rPr>
          <w:rFonts w:eastAsia="Calibri"/>
          <w:lang w:eastAsia="es-CO"/>
        </w:rPr>
      </w:pPr>
    </w:p>
    <w:p w14:paraId="3E340EB9" w14:textId="77777777" w:rsidR="00DE0835" w:rsidRDefault="00DE0835" w:rsidP="6125362B">
      <w:pPr>
        <w:rPr>
          <w:rFonts w:eastAsia="Calibri"/>
          <w:lang w:eastAsia="es-CO"/>
        </w:rPr>
      </w:pPr>
    </w:p>
    <w:p w14:paraId="1C70E207" w14:textId="77777777" w:rsidR="008463AE" w:rsidRDefault="008463AE" w:rsidP="6125362B">
      <w:pPr>
        <w:rPr>
          <w:rFonts w:eastAsia="Calibri"/>
          <w:lang w:eastAsia="es-CO"/>
        </w:rPr>
      </w:pPr>
    </w:p>
    <w:p w14:paraId="11583161" w14:textId="77777777" w:rsidR="00C10F92" w:rsidRDefault="00C10F92" w:rsidP="6125362B">
      <w:pPr>
        <w:rPr>
          <w:rFonts w:eastAsia="Calibri"/>
          <w:lang w:eastAsia="es-CO"/>
        </w:rPr>
      </w:pPr>
    </w:p>
    <w:p w14:paraId="5C3F2C05" w14:textId="77777777" w:rsidR="00C10F92" w:rsidRDefault="00C10F92" w:rsidP="6125362B">
      <w:pPr>
        <w:rPr>
          <w:rFonts w:eastAsia="Calibri"/>
          <w:lang w:eastAsia="es-CO"/>
        </w:rPr>
      </w:pPr>
    </w:p>
    <w:p w14:paraId="422237C2" w14:textId="77777777" w:rsidR="6125362B" w:rsidRDefault="6125362B" w:rsidP="009435C6">
      <w:pPr>
        <w:rPr>
          <w:rFonts w:eastAsia="Calibri"/>
          <w:lang w:eastAsia="es-CO"/>
        </w:rPr>
      </w:pPr>
    </w:p>
    <w:p w14:paraId="3CD6C1DB" w14:textId="4C89D60B" w:rsidR="1B78D2A7" w:rsidRPr="008D5BF9" w:rsidRDefault="0F97D55C" w:rsidP="6125362B">
      <w:pPr>
        <w:spacing w:before="240"/>
        <w:jc w:val="center"/>
        <w:rPr>
          <w:i/>
          <w:iCs/>
          <w:sz w:val="20"/>
          <w:szCs w:val="20"/>
        </w:rPr>
      </w:pPr>
      <w:bookmarkStart w:id="85" w:name="_Toc153974054"/>
      <w:r w:rsidRPr="008D5BF9">
        <w:rPr>
          <w:rFonts w:eastAsia="Calibri"/>
          <w:b/>
          <w:bCs/>
          <w:lang w:eastAsia="es-CO"/>
        </w:rPr>
        <w:t>Figura</w:t>
      </w:r>
      <w:r w:rsidRPr="4892903C">
        <w:rPr>
          <w:rFonts w:eastAsia="Calibri"/>
          <w:lang w:eastAsia="es-CO"/>
        </w:rPr>
        <w:t xml:space="preserve"> </w:t>
      </w:r>
      <w:r w:rsidR="1B78D2A7" w:rsidRPr="4892903C">
        <w:rPr>
          <w:b/>
          <w:bCs/>
          <w:sz w:val="20"/>
          <w:szCs w:val="20"/>
        </w:rPr>
        <w:fldChar w:fldCharType="begin"/>
      </w:r>
      <w:r w:rsidR="1B78D2A7" w:rsidRPr="4892903C">
        <w:rPr>
          <w:b/>
          <w:bCs/>
          <w:sz w:val="20"/>
          <w:szCs w:val="20"/>
        </w:rPr>
        <w:instrText xml:space="preserve"> STYLEREF 1 \s </w:instrText>
      </w:r>
      <w:r w:rsidR="1B78D2A7" w:rsidRPr="4892903C">
        <w:rPr>
          <w:b/>
          <w:bCs/>
          <w:sz w:val="20"/>
          <w:szCs w:val="20"/>
        </w:rPr>
        <w:fldChar w:fldCharType="separate"/>
      </w:r>
      <w:r w:rsidR="005066F2">
        <w:rPr>
          <w:b/>
          <w:bCs/>
          <w:noProof/>
          <w:sz w:val="20"/>
          <w:szCs w:val="20"/>
        </w:rPr>
        <w:t>9</w:t>
      </w:r>
      <w:r w:rsidR="1B78D2A7" w:rsidRPr="4892903C">
        <w:rPr>
          <w:b/>
          <w:bCs/>
          <w:sz w:val="20"/>
          <w:szCs w:val="20"/>
        </w:rPr>
        <w:fldChar w:fldCharType="end"/>
      </w:r>
      <w:r w:rsidR="1CB84A9F" w:rsidRPr="4892903C">
        <w:rPr>
          <w:rFonts w:eastAsia="Calibri"/>
          <w:lang w:eastAsia="es-CO"/>
        </w:rPr>
        <w:t>-</w:t>
      </w:r>
      <w:r w:rsidR="1B78D2A7" w:rsidRPr="4892903C">
        <w:rPr>
          <w:b/>
          <w:bCs/>
          <w:sz w:val="20"/>
          <w:szCs w:val="20"/>
        </w:rPr>
        <w:fldChar w:fldCharType="begin"/>
      </w:r>
      <w:r w:rsidR="1B78D2A7" w:rsidRPr="4892903C">
        <w:rPr>
          <w:b/>
          <w:bCs/>
          <w:sz w:val="20"/>
          <w:szCs w:val="20"/>
        </w:rPr>
        <w:instrText xml:space="preserve"> SEQ Figura \* ARABIC \s 1 </w:instrText>
      </w:r>
      <w:r w:rsidR="1B78D2A7" w:rsidRPr="4892903C">
        <w:rPr>
          <w:b/>
          <w:bCs/>
          <w:sz w:val="20"/>
          <w:szCs w:val="20"/>
        </w:rPr>
        <w:fldChar w:fldCharType="separate"/>
      </w:r>
      <w:r w:rsidR="005066F2">
        <w:rPr>
          <w:b/>
          <w:bCs/>
          <w:noProof/>
          <w:sz w:val="20"/>
          <w:szCs w:val="20"/>
        </w:rPr>
        <w:t>2</w:t>
      </w:r>
      <w:r w:rsidR="1B78D2A7" w:rsidRPr="4892903C">
        <w:rPr>
          <w:b/>
          <w:bCs/>
          <w:sz w:val="20"/>
          <w:szCs w:val="20"/>
        </w:rPr>
        <w:fldChar w:fldCharType="end"/>
      </w:r>
      <w:r w:rsidRPr="4892903C">
        <w:rPr>
          <w:rFonts w:eastAsia="Calibri"/>
          <w:lang w:eastAsia="es-CO"/>
        </w:rPr>
        <w:t xml:space="preserve">: </w:t>
      </w:r>
      <w:r w:rsidRPr="008D5BF9">
        <w:rPr>
          <w:rFonts w:eastAsia="Calibri"/>
          <w:i/>
          <w:iCs/>
          <w:sz w:val="20"/>
          <w:szCs w:val="20"/>
          <w:lang w:eastAsia="es-CO"/>
        </w:rPr>
        <w:t>Territorios colectivos de comunidades indígenas y negras</w:t>
      </w:r>
      <w:bookmarkEnd w:id="85"/>
    </w:p>
    <w:p w14:paraId="57673661" w14:textId="77777777" w:rsidR="008D5BF9" w:rsidRDefault="008D5BF9" w:rsidP="008D5BF9">
      <w:pPr>
        <w:jc w:val="center"/>
        <w:rPr>
          <w:b/>
          <w:bCs/>
          <w:sz w:val="20"/>
          <w:szCs w:val="20"/>
        </w:rPr>
      </w:pPr>
      <w:r>
        <w:rPr>
          <w:noProof/>
          <w:lang w:eastAsia="es-CO"/>
        </w:rPr>
        <w:drawing>
          <wp:inline distT="0" distB="0" distL="0" distR="0" wp14:anchorId="4E454DBA" wp14:editId="305CE803">
            <wp:extent cx="3533775" cy="4474464"/>
            <wp:effectExtent l="0" t="0" r="0" b="2540"/>
            <wp:docPr id="844025633" name="Picture 84402563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025633" name="Imagen 346159223" descr="Mapa&#10;&#10;Descripción generada automáticamente"/>
                    <pic:cNvPicPr/>
                  </pic:nvPicPr>
                  <pic:blipFill>
                    <a:blip r:embed="rId35">
                      <a:extLst>
                        <a:ext uri="{28A0092B-C50C-407E-A947-70E740481C1C}">
                          <a14:useLocalDpi xmlns:a14="http://schemas.microsoft.com/office/drawing/2010/main" val="0"/>
                        </a:ext>
                      </a:extLst>
                    </a:blip>
                    <a:stretch>
                      <a:fillRect/>
                    </a:stretch>
                  </pic:blipFill>
                  <pic:spPr>
                    <a:xfrm>
                      <a:off x="0" y="0"/>
                      <a:ext cx="3534174" cy="4474969"/>
                    </a:xfrm>
                    <a:prstGeom prst="rect">
                      <a:avLst/>
                    </a:prstGeom>
                  </pic:spPr>
                </pic:pic>
              </a:graphicData>
            </a:graphic>
          </wp:inline>
        </w:drawing>
      </w:r>
    </w:p>
    <w:p w14:paraId="6E9E7034" w14:textId="778F817B" w:rsidR="1B78D2A7" w:rsidRPr="008D5BF9" w:rsidRDefault="1B78D2A7" w:rsidP="008D5BF9">
      <w:pPr>
        <w:jc w:val="center"/>
        <w:rPr>
          <w:b/>
          <w:bCs/>
          <w:sz w:val="20"/>
          <w:szCs w:val="20"/>
        </w:rPr>
      </w:pPr>
      <w:r w:rsidRPr="6125362B">
        <w:rPr>
          <w:b/>
          <w:bCs/>
          <w:sz w:val="20"/>
          <w:szCs w:val="20"/>
        </w:rPr>
        <w:t>Fuente</w:t>
      </w:r>
      <w:r w:rsidRPr="6125362B">
        <w:rPr>
          <w:sz w:val="20"/>
          <w:szCs w:val="20"/>
        </w:rPr>
        <w:t>: ANT, 2023. Elaboración Minenergía</w:t>
      </w:r>
    </w:p>
    <w:p w14:paraId="52AE9CDA" w14:textId="77777777" w:rsidR="6125362B" w:rsidRDefault="6125362B" w:rsidP="6125362B">
      <w:pPr>
        <w:rPr>
          <w:color w:val="538135" w:themeColor="accent6" w:themeShade="BF"/>
        </w:rPr>
      </w:pPr>
    </w:p>
    <w:p w14:paraId="625BF039" w14:textId="0B0AB8B3" w:rsidR="00DD2618" w:rsidRDefault="5B3DA012" w:rsidP="6125362B">
      <w:r>
        <w:t>El enfoque de género considera la distribución de actividades domésticas, productivas y de cuidado de los miembros del hogar, según roles al interior de las familias rurales (campesinas y étnicas), toda vez que sobre la mujer rural se soporta buena parte del desarrollo de la economía familiar, con actividades (domésticas, productivas, de cuidado) que suelen ser no remuneradas económicamente</w:t>
      </w:r>
      <w:r w:rsidR="1B78D2A7" w:rsidRPr="15088FAD">
        <w:rPr>
          <w:rStyle w:val="Refdenotaalpie"/>
        </w:rPr>
        <w:footnoteReference w:id="13"/>
      </w:r>
      <w:r>
        <w:t>. En razón a lo anterior se considera prioritario atender las necesidades energéticas de los hogares rurales, priorizando los municipios que en sus zonas rurales registren mayor número de hogares sin cónyuge con jefatura femenina. Dado que la información estadística no se encuentra discriminada por zona rural y urbana, no fue posible incluir esta variable en la priorización de municipios</w:t>
      </w:r>
      <w:r w:rsidR="33C5F06F">
        <w:t>, información que se viene construyendo con las Encuestas que realiza el IPSE y el PERS</w:t>
      </w:r>
      <w:r w:rsidR="4CFBA927">
        <w:t xml:space="preserve"> y a lo cual </w:t>
      </w:r>
      <w:r w:rsidR="0CBCE737">
        <w:t xml:space="preserve">se debe dar </w:t>
      </w:r>
      <w:r w:rsidR="4CFBA927">
        <w:t>celeridad para cubrir las zonas con prioridad en el PNER</w:t>
      </w:r>
      <w:r w:rsidR="33C5F06F">
        <w:t>.</w:t>
      </w:r>
    </w:p>
    <w:p w14:paraId="054BA5C4" w14:textId="77777777" w:rsidR="001A0A5C" w:rsidRDefault="001A0A5C" w:rsidP="001A0A5C"/>
    <w:p w14:paraId="3AECF7FF" w14:textId="0C2512B7" w:rsidR="6125362B" w:rsidRPr="00C523F7" w:rsidRDefault="5ECE718A" w:rsidP="00E05B69">
      <w:pPr>
        <w:pStyle w:val="Ttulo3"/>
        <w:rPr>
          <w:lang w:val="es-CO"/>
        </w:rPr>
      </w:pPr>
      <w:bookmarkStart w:id="86" w:name="_Toc153974121"/>
      <w:r w:rsidRPr="00C523F7">
        <w:rPr>
          <w:lang w:val="es-CO"/>
        </w:rPr>
        <w:t>Coordinar mecanismos de ejecución con ART</w:t>
      </w:r>
      <w:bookmarkEnd w:id="86"/>
    </w:p>
    <w:p w14:paraId="232A3FC1" w14:textId="1B2E1062" w:rsidR="6125362B" w:rsidRDefault="6125362B" w:rsidP="15088FAD"/>
    <w:p w14:paraId="1F63F8B0" w14:textId="7CDA680A" w:rsidR="6788DB34" w:rsidRDefault="6788DB34" w:rsidP="15088FAD">
      <w:pPr>
        <w:rPr>
          <w:rFonts w:eastAsia="MS Mincho"/>
          <w:color w:val="000000" w:themeColor="text1"/>
          <w:lang w:eastAsia="es-CO"/>
        </w:rPr>
      </w:pPr>
      <w:r w:rsidRPr="15088FAD">
        <w:rPr>
          <w:rFonts w:eastAsia="MS Mincho"/>
          <w:color w:val="000000" w:themeColor="text1"/>
          <w:lang w:eastAsia="es-CO"/>
        </w:rPr>
        <w:t>Mediante el De</w:t>
      </w:r>
      <w:r w:rsidR="1E1958A9" w:rsidRPr="15088FAD">
        <w:rPr>
          <w:rFonts w:eastAsia="MS Mincho"/>
          <w:color w:val="000000" w:themeColor="text1"/>
          <w:lang w:eastAsia="es-CO"/>
        </w:rPr>
        <w:t>c</w:t>
      </w:r>
      <w:r w:rsidRPr="15088FAD">
        <w:rPr>
          <w:rFonts w:eastAsia="MS Mincho"/>
          <w:color w:val="000000" w:themeColor="text1"/>
          <w:lang w:eastAsia="es-CO"/>
        </w:rPr>
        <w:t xml:space="preserve">reto </w:t>
      </w:r>
      <w:r w:rsidR="00495C6A">
        <w:rPr>
          <w:rFonts w:eastAsia="MS Mincho"/>
          <w:color w:val="000000" w:themeColor="text1"/>
          <w:lang w:eastAsia="es-CO"/>
        </w:rPr>
        <w:t>893 de 2017</w:t>
      </w:r>
      <w:r w:rsidRPr="15088FAD">
        <w:rPr>
          <w:rFonts w:eastAsia="MS Mincho"/>
          <w:color w:val="000000" w:themeColor="text1"/>
          <w:lang w:eastAsia="es-CO"/>
        </w:rPr>
        <w:t>, l</w:t>
      </w:r>
      <w:r w:rsidR="200466D4" w:rsidRPr="15088FAD">
        <w:rPr>
          <w:rFonts w:eastAsia="MS Mincho"/>
          <w:color w:val="000000" w:themeColor="text1"/>
          <w:lang w:eastAsia="es-CO"/>
        </w:rPr>
        <w:t xml:space="preserve">a </w:t>
      </w:r>
      <w:r w:rsidR="4991836A" w:rsidRPr="15088FAD">
        <w:rPr>
          <w:rFonts w:eastAsia="MS Mincho"/>
          <w:color w:val="000000" w:themeColor="text1"/>
          <w:lang w:eastAsia="es-CO"/>
        </w:rPr>
        <w:t xml:space="preserve">Agencia de Renovación del Territorio </w:t>
      </w:r>
      <w:r w:rsidR="007B3A1E" w:rsidRPr="00806751">
        <w:rPr>
          <w:rFonts w:eastAsia="Calibri"/>
          <w:lang w:val="es-ES_tradnl" w:eastAsia="es-CO"/>
        </w:rPr>
        <w:t>–</w:t>
      </w:r>
      <w:r w:rsidR="4991836A" w:rsidRPr="15088FAD">
        <w:rPr>
          <w:rFonts w:eastAsia="MS Mincho"/>
          <w:color w:val="000000" w:themeColor="text1"/>
          <w:lang w:eastAsia="es-CO"/>
        </w:rPr>
        <w:t xml:space="preserve"> ART</w:t>
      </w:r>
      <w:r w:rsidR="00E127E4">
        <w:rPr>
          <w:rFonts w:eastAsia="MS Mincho"/>
          <w:color w:val="000000" w:themeColor="text1"/>
          <w:lang w:eastAsia="es-CO"/>
        </w:rPr>
        <w:t xml:space="preserve"> </w:t>
      </w:r>
      <w:r w:rsidR="4991836A" w:rsidRPr="15088FAD">
        <w:rPr>
          <w:rFonts w:eastAsia="MS Mincho"/>
          <w:color w:val="000000" w:themeColor="text1"/>
          <w:lang w:eastAsia="es-CO"/>
        </w:rPr>
        <w:t>se constituyó como el vehículo para implementar l</w:t>
      </w:r>
      <w:r w:rsidR="352CF0A9" w:rsidRPr="15088FAD">
        <w:rPr>
          <w:rFonts w:eastAsia="MS Mincho"/>
          <w:color w:val="000000" w:themeColor="text1"/>
          <w:lang w:eastAsia="es-CO"/>
        </w:rPr>
        <w:t xml:space="preserve">a Reforma Rural en los territorios PDET, </w:t>
      </w:r>
      <w:r w:rsidR="4D34BADB" w:rsidRPr="15088FAD">
        <w:rPr>
          <w:rFonts w:eastAsia="MS Mincho"/>
          <w:color w:val="000000" w:themeColor="text1"/>
          <w:lang w:eastAsia="es-CO"/>
        </w:rPr>
        <w:t>y en el Decreto 884</w:t>
      </w:r>
      <w:r w:rsidR="3F3CDF18" w:rsidRPr="15088FAD">
        <w:rPr>
          <w:rFonts w:eastAsia="MS Mincho"/>
          <w:color w:val="000000" w:themeColor="text1"/>
          <w:lang w:eastAsia="es-CO"/>
        </w:rPr>
        <w:t xml:space="preserve"> de </w:t>
      </w:r>
      <w:r w:rsidR="0058703B">
        <w:rPr>
          <w:rFonts w:eastAsia="MS Mincho"/>
          <w:color w:val="000000" w:themeColor="text1"/>
          <w:lang w:eastAsia="es-CO"/>
        </w:rPr>
        <w:t>del mismo año</w:t>
      </w:r>
      <w:r w:rsidR="3F3CDF18" w:rsidRPr="15088FAD">
        <w:rPr>
          <w:rFonts w:eastAsia="MS Mincho"/>
          <w:color w:val="000000" w:themeColor="text1"/>
          <w:lang w:eastAsia="es-CO"/>
        </w:rPr>
        <w:t xml:space="preserve"> </w:t>
      </w:r>
      <w:r w:rsidR="0058703B">
        <w:rPr>
          <w:rFonts w:eastAsia="MS Mincho"/>
          <w:color w:val="000000" w:themeColor="text1"/>
          <w:lang w:eastAsia="es-CO"/>
        </w:rPr>
        <w:t xml:space="preserve">se </w:t>
      </w:r>
      <w:r w:rsidR="3F3CDF18" w:rsidRPr="15088FAD">
        <w:rPr>
          <w:rFonts w:eastAsia="MS Mincho"/>
          <w:color w:val="000000" w:themeColor="text1"/>
          <w:lang w:eastAsia="es-CO"/>
        </w:rPr>
        <w:t xml:space="preserve">estableció que </w:t>
      </w:r>
      <w:r w:rsidR="00C626DA">
        <w:rPr>
          <w:rFonts w:eastAsia="MS Mincho"/>
          <w:color w:val="000000" w:themeColor="text1"/>
          <w:lang w:eastAsia="es-CO"/>
        </w:rPr>
        <w:t xml:space="preserve">el contenido del PNER </w:t>
      </w:r>
      <w:r w:rsidR="00DD7603">
        <w:rPr>
          <w:rFonts w:eastAsia="MS Mincho"/>
          <w:color w:val="000000" w:themeColor="text1"/>
          <w:lang w:eastAsia="es-CO"/>
        </w:rPr>
        <w:t>se armonizara</w:t>
      </w:r>
      <w:r w:rsidR="00093101">
        <w:rPr>
          <w:rFonts w:eastAsia="MS Mincho"/>
          <w:color w:val="000000" w:themeColor="text1"/>
          <w:lang w:eastAsia="es-CO"/>
        </w:rPr>
        <w:t xml:space="preserve"> con los planes nacionales </w:t>
      </w:r>
      <w:r w:rsidR="00DD7603">
        <w:rPr>
          <w:rFonts w:eastAsia="MS Mincho"/>
          <w:color w:val="000000" w:themeColor="text1"/>
          <w:lang w:eastAsia="es-CO"/>
        </w:rPr>
        <w:t>sectoriales para la Reforma Rural Integral (RRI)</w:t>
      </w:r>
      <w:r w:rsidR="00691B92">
        <w:rPr>
          <w:rFonts w:eastAsia="MS Mincho"/>
          <w:color w:val="000000" w:themeColor="text1"/>
          <w:lang w:eastAsia="es-CO"/>
        </w:rPr>
        <w:t xml:space="preserve"> y con el</w:t>
      </w:r>
      <w:r w:rsidR="00093101">
        <w:rPr>
          <w:rFonts w:eastAsia="MS Mincho"/>
          <w:color w:val="000000" w:themeColor="text1"/>
          <w:lang w:eastAsia="es-CO"/>
        </w:rPr>
        <w:t xml:space="preserve"> </w:t>
      </w:r>
      <w:r w:rsidR="00691B92" w:rsidRPr="00691B92">
        <w:rPr>
          <w:rFonts w:eastAsia="MS Mincho"/>
          <w:color w:val="000000" w:themeColor="text1"/>
          <w:lang w:eastAsia="es-CO"/>
        </w:rPr>
        <w:t>Programa Nacional Integral de Sustitución de Cultivos Ilícitos (PNIS)</w:t>
      </w:r>
      <w:r w:rsidR="00691B92">
        <w:rPr>
          <w:rFonts w:eastAsia="MS Mincho"/>
          <w:color w:val="000000" w:themeColor="text1"/>
          <w:lang w:eastAsia="es-CO"/>
        </w:rPr>
        <w:t>. B</w:t>
      </w:r>
      <w:r w:rsidR="4859AB19" w:rsidRPr="15088FAD">
        <w:rPr>
          <w:rFonts w:eastAsia="MS Mincho"/>
          <w:color w:val="000000" w:themeColor="text1"/>
          <w:lang w:eastAsia="es-CO"/>
        </w:rPr>
        <w:t xml:space="preserve">ajo este contexto </w:t>
      </w:r>
      <w:r w:rsidR="3E42B3EE" w:rsidRPr="15088FAD">
        <w:rPr>
          <w:rFonts w:eastAsia="MS Mincho"/>
          <w:color w:val="000000" w:themeColor="text1"/>
          <w:lang w:eastAsia="es-CO"/>
        </w:rPr>
        <w:t xml:space="preserve">el presente </w:t>
      </w:r>
      <w:r w:rsidR="00691B92">
        <w:rPr>
          <w:rFonts w:eastAsia="MS Mincho"/>
          <w:color w:val="000000" w:themeColor="text1"/>
          <w:lang w:eastAsia="es-CO"/>
        </w:rPr>
        <w:t>P</w:t>
      </w:r>
      <w:r w:rsidR="55CB7982" w:rsidRPr="15088FAD">
        <w:rPr>
          <w:rFonts w:eastAsia="MS Mincho"/>
          <w:color w:val="000000" w:themeColor="text1"/>
          <w:lang w:eastAsia="es-CO"/>
        </w:rPr>
        <w:t xml:space="preserve">lan </w:t>
      </w:r>
      <w:r w:rsidR="5983D61B" w:rsidRPr="15088FAD">
        <w:rPr>
          <w:rFonts w:eastAsia="MS Mincho"/>
          <w:color w:val="000000" w:themeColor="text1"/>
          <w:lang w:eastAsia="es-CO"/>
        </w:rPr>
        <w:t xml:space="preserve">confirma </w:t>
      </w:r>
      <w:r w:rsidR="0A4FB7A2" w:rsidRPr="15088FAD">
        <w:rPr>
          <w:rFonts w:eastAsia="MS Mincho"/>
          <w:color w:val="000000" w:themeColor="text1"/>
          <w:lang w:eastAsia="es-CO"/>
        </w:rPr>
        <w:t xml:space="preserve">la necesidad de </w:t>
      </w:r>
      <w:r w:rsidR="7C71A017" w:rsidRPr="15088FAD">
        <w:rPr>
          <w:rFonts w:eastAsia="MS Mincho"/>
          <w:color w:val="000000" w:themeColor="text1"/>
          <w:lang w:eastAsia="es-CO"/>
        </w:rPr>
        <w:t>coordina</w:t>
      </w:r>
      <w:r w:rsidR="50F244F8" w:rsidRPr="15088FAD">
        <w:rPr>
          <w:rFonts w:eastAsia="MS Mincho"/>
          <w:color w:val="000000" w:themeColor="text1"/>
          <w:lang w:eastAsia="es-CO"/>
        </w:rPr>
        <w:t>r acciones e</w:t>
      </w:r>
      <w:r w:rsidR="7C71A017" w:rsidRPr="15088FAD">
        <w:rPr>
          <w:rFonts w:eastAsia="MS Mincho"/>
          <w:color w:val="000000" w:themeColor="text1"/>
          <w:lang w:eastAsia="es-CO"/>
        </w:rPr>
        <w:t xml:space="preserve">ntre ART y el </w:t>
      </w:r>
      <w:r w:rsidR="352CF0A9" w:rsidRPr="15088FAD">
        <w:rPr>
          <w:rFonts w:eastAsia="MS Mincho"/>
          <w:color w:val="000000" w:themeColor="text1"/>
          <w:lang w:eastAsia="es-CO"/>
        </w:rPr>
        <w:t xml:space="preserve">Ministerio de Minas y Energía </w:t>
      </w:r>
      <w:r w:rsidR="50A4B71A" w:rsidRPr="15088FAD">
        <w:rPr>
          <w:rFonts w:eastAsia="MS Mincho"/>
          <w:color w:val="000000" w:themeColor="text1"/>
          <w:lang w:eastAsia="es-CO"/>
        </w:rPr>
        <w:t>a fin de articular la implementació</w:t>
      </w:r>
      <w:r w:rsidR="64D2A597" w:rsidRPr="15088FAD">
        <w:rPr>
          <w:rFonts w:eastAsia="MS Mincho"/>
          <w:color w:val="000000" w:themeColor="text1"/>
          <w:lang w:eastAsia="es-CO"/>
        </w:rPr>
        <w:t>n</w:t>
      </w:r>
      <w:r w:rsidR="50A4B71A" w:rsidRPr="15088FAD">
        <w:rPr>
          <w:rFonts w:eastAsia="MS Mincho"/>
          <w:color w:val="000000" w:themeColor="text1"/>
          <w:lang w:eastAsia="es-CO"/>
        </w:rPr>
        <w:t xml:space="preserve"> del PNER en los </w:t>
      </w:r>
      <w:r w:rsidR="20CF8E46" w:rsidRPr="15088FAD">
        <w:rPr>
          <w:rFonts w:eastAsia="MS Mincho"/>
          <w:color w:val="000000" w:themeColor="text1"/>
          <w:lang w:eastAsia="es-CO"/>
        </w:rPr>
        <w:t>municipios</w:t>
      </w:r>
      <w:r w:rsidR="50A4B71A" w:rsidRPr="15088FAD">
        <w:rPr>
          <w:rFonts w:eastAsia="MS Mincho"/>
          <w:color w:val="000000" w:themeColor="text1"/>
          <w:lang w:eastAsia="es-CO"/>
        </w:rPr>
        <w:t xml:space="preserve"> </w:t>
      </w:r>
      <w:r w:rsidR="432936FD" w:rsidRPr="15088FAD">
        <w:rPr>
          <w:rFonts w:eastAsia="MS Mincho"/>
          <w:color w:val="000000" w:themeColor="text1"/>
          <w:lang w:eastAsia="es-CO"/>
        </w:rPr>
        <w:t>más</w:t>
      </w:r>
      <w:r w:rsidR="2C9456CA" w:rsidRPr="15088FAD">
        <w:rPr>
          <w:rFonts w:eastAsia="MS Mincho"/>
          <w:color w:val="000000" w:themeColor="text1"/>
          <w:lang w:eastAsia="es-CO"/>
        </w:rPr>
        <w:t xml:space="preserve"> afectados por el conflicto</w:t>
      </w:r>
      <w:r w:rsidR="0AE12C55" w:rsidRPr="15088FAD">
        <w:rPr>
          <w:rFonts w:eastAsia="MS Mincho"/>
          <w:color w:val="000000" w:themeColor="text1"/>
          <w:lang w:eastAsia="es-CO"/>
        </w:rPr>
        <w:t xml:space="preserve">, </w:t>
      </w:r>
      <w:r w:rsidR="464CB208" w:rsidRPr="15088FAD">
        <w:rPr>
          <w:rFonts w:eastAsia="MS Mincho"/>
          <w:color w:val="000000" w:themeColor="text1"/>
          <w:lang w:eastAsia="es-CO"/>
        </w:rPr>
        <w:t>y permitir</w:t>
      </w:r>
      <w:r w:rsidR="3BAD19FA" w:rsidRPr="15088FAD">
        <w:rPr>
          <w:rFonts w:eastAsia="MS Mincho"/>
          <w:color w:val="000000" w:themeColor="text1"/>
          <w:lang w:eastAsia="es-CO"/>
        </w:rPr>
        <w:t xml:space="preserve"> avanzar en el pro</w:t>
      </w:r>
      <w:r w:rsidR="30D2744C" w:rsidRPr="15088FAD">
        <w:rPr>
          <w:rFonts w:eastAsia="MS Mincho"/>
          <w:color w:val="000000" w:themeColor="text1"/>
          <w:lang w:eastAsia="es-CO"/>
        </w:rPr>
        <w:t>p</w:t>
      </w:r>
      <w:r w:rsidR="3BAD19FA" w:rsidRPr="15088FAD">
        <w:rPr>
          <w:rFonts w:eastAsia="MS Mincho"/>
          <w:color w:val="000000" w:themeColor="text1"/>
          <w:lang w:eastAsia="es-CO"/>
        </w:rPr>
        <w:t xml:space="preserve">ósito </w:t>
      </w:r>
      <w:r w:rsidR="4B0FE0B6" w:rsidRPr="15088FAD">
        <w:rPr>
          <w:rFonts w:eastAsia="MS Mincho"/>
          <w:color w:val="000000" w:themeColor="text1"/>
          <w:lang w:eastAsia="es-CO"/>
        </w:rPr>
        <w:t xml:space="preserve">de lograr el acceso universal de energía en estos territorios, </w:t>
      </w:r>
      <w:r w:rsidR="2D0A4FD2" w:rsidRPr="15088FAD">
        <w:rPr>
          <w:rFonts w:eastAsia="MS Mincho"/>
          <w:color w:val="000000" w:themeColor="text1"/>
          <w:lang w:eastAsia="es-CO"/>
        </w:rPr>
        <w:t xml:space="preserve">priorizados </w:t>
      </w:r>
      <w:r w:rsidR="0094388F">
        <w:rPr>
          <w:rFonts w:eastAsia="MS Mincho"/>
          <w:color w:val="000000" w:themeColor="text1"/>
          <w:lang w:eastAsia="es-CO"/>
        </w:rPr>
        <w:t xml:space="preserve">en el </w:t>
      </w:r>
      <w:r w:rsidR="2D0A4FD2" w:rsidRPr="15088FAD">
        <w:rPr>
          <w:rFonts w:eastAsia="MS Mincho"/>
          <w:color w:val="000000" w:themeColor="text1"/>
          <w:lang w:eastAsia="es-CO"/>
        </w:rPr>
        <w:t>PNIS.</w:t>
      </w:r>
    </w:p>
    <w:p w14:paraId="069C332D" w14:textId="4219007A" w:rsidR="6125362B" w:rsidRDefault="6125362B" w:rsidP="00AB0474">
      <w:pPr>
        <w:rPr>
          <w:rFonts w:eastAsia="Arial Nova Light" w:cs="Arial Nova Light"/>
          <w:sz w:val="20"/>
          <w:szCs w:val="20"/>
        </w:rPr>
      </w:pPr>
    </w:p>
    <w:p w14:paraId="31FC259F" w14:textId="103CF895" w:rsidR="7557D001" w:rsidRPr="00C523F7" w:rsidRDefault="7B7B3E73" w:rsidP="00E05B69">
      <w:pPr>
        <w:pStyle w:val="Ttulo3"/>
        <w:rPr>
          <w:lang w:val="es-CO"/>
        </w:rPr>
      </w:pPr>
      <w:bookmarkStart w:id="87" w:name="_Toc153974122"/>
      <w:r w:rsidRPr="00C523F7">
        <w:rPr>
          <w:lang w:val="es-CO"/>
        </w:rPr>
        <w:t>Armonizar planes nacionales: RRI, PDET, PNIS con planes sectoriales.</w:t>
      </w:r>
      <w:bookmarkEnd w:id="87"/>
    </w:p>
    <w:p w14:paraId="4EED6203" w14:textId="07553E90" w:rsidR="15088FAD" w:rsidRDefault="15088FAD" w:rsidP="15088FAD"/>
    <w:p w14:paraId="7A7D0597" w14:textId="0C0852C1" w:rsidR="7173517A" w:rsidRDefault="7173517A" w:rsidP="15088FAD">
      <w:pPr>
        <w:rPr>
          <w:rFonts w:eastAsia="MS Mincho"/>
          <w:color w:val="000000" w:themeColor="text1"/>
          <w:lang w:val="es" w:eastAsia="es-CO"/>
        </w:rPr>
      </w:pPr>
      <w:r w:rsidRPr="15088FAD">
        <w:rPr>
          <w:rFonts w:eastAsia="MS Mincho"/>
          <w:color w:val="000000" w:themeColor="text1"/>
          <w:lang w:val="es-ES" w:eastAsia="es-CO"/>
        </w:rPr>
        <w:t>La Reforma Rural Integral (RRI) es la base para la implementación del Acuerdo de Paz, bajo la premisa fundamental de reducir las brechas entre el campo y la ciudad</w:t>
      </w:r>
      <w:r w:rsidR="00854130">
        <w:rPr>
          <w:rFonts w:eastAsia="MS Mincho"/>
          <w:color w:val="000000" w:themeColor="text1"/>
          <w:lang w:val="es-ES" w:eastAsia="es-CO"/>
        </w:rPr>
        <w:t>. E</w:t>
      </w:r>
      <w:r w:rsidR="5FB6BB3C" w:rsidRPr="15088FAD">
        <w:rPr>
          <w:rFonts w:eastAsia="MS Mincho"/>
          <w:color w:val="000000" w:themeColor="text1"/>
          <w:lang w:val="es-ES" w:eastAsia="es-CO"/>
        </w:rPr>
        <w:t xml:space="preserve">n tal sentido el </w:t>
      </w:r>
      <w:r w:rsidR="00536C36">
        <w:rPr>
          <w:rFonts w:eastAsia="MS Mincho"/>
          <w:color w:val="000000" w:themeColor="text1"/>
          <w:lang w:val="es-ES" w:eastAsia="es-CO"/>
        </w:rPr>
        <w:t>s</w:t>
      </w:r>
      <w:r w:rsidR="5FB6BB3C" w:rsidRPr="15088FAD">
        <w:rPr>
          <w:rFonts w:eastAsia="MS Mincho"/>
          <w:color w:val="000000" w:themeColor="text1"/>
          <w:lang w:val="es-ES" w:eastAsia="es-CO"/>
        </w:rPr>
        <w:t xml:space="preserve">ector </w:t>
      </w:r>
      <w:r w:rsidR="004372DB">
        <w:rPr>
          <w:rFonts w:eastAsia="MS Mincho"/>
          <w:color w:val="000000" w:themeColor="text1"/>
          <w:lang w:val="es-ES" w:eastAsia="es-CO"/>
        </w:rPr>
        <w:t>eléctrico deberá</w:t>
      </w:r>
      <w:r w:rsidR="5FB6BB3C" w:rsidRPr="15088FAD">
        <w:rPr>
          <w:rFonts w:eastAsia="MS Mincho"/>
          <w:color w:val="000000" w:themeColor="text1"/>
          <w:lang w:val="es-ES" w:eastAsia="es-CO"/>
        </w:rPr>
        <w:t xml:space="preserve"> continuar </w:t>
      </w:r>
      <w:r w:rsidR="004372DB">
        <w:rPr>
          <w:rFonts w:eastAsia="MS Mincho"/>
          <w:color w:val="000000" w:themeColor="text1"/>
          <w:lang w:val="es-ES" w:eastAsia="es-CO"/>
        </w:rPr>
        <w:t xml:space="preserve">con </w:t>
      </w:r>
      <w:r w:rsidR="1C6DF5EC" w:rsidRPr="15088FAD">
        <w:rPr>
          <w:rFonts w:eastAsia="MS Mincho"/>
          <w:color w:val="000000" w:themeColor="text1"/>
          <w:lang w:val="es-ES" w:eastAsia="es-CO"/>
        </w:rPr>
        <w:t xml:space="preserve">la formulación </w:t>
      </w:r>
      <w:r w:rsidR="004372DB">
        <w:rPr>
          <w:rFonts w:eastAsia="MS Mincho"/>
          <w:color w:val="000000" w:themeColor="text1"/>
          <w:lang w:val="es-ES" w:eastAsia="es-CO"/>
        </w:rPr>
        <w:t>e</w:t>
      </w:r>
      <w:r w:rsidR="1C6DF5EC" w:rsidRPr="15088FAD">
        <w:rPr>
          <w:rFonts w:eastAsia="MS Mincho"/>
          <w:color w:val="000000" w:themeColor="text1"/>
          <w:lang w:val="es-ES" w:eastAsia="es-CO"/>
        </w:rPr>
        <w:t xml:space="preserve"> implementación del PNER de forma </w:t>
      </w:r>
      <w:r w:rsidR="5FB6BB3C" w:rsidRPr="15088FAD">
        <w:rPr>
          <w:rFonts w:eastAsia="MS Mincho"/>
          <w:color w:val="000000" w:themeColor="text1"/>
          <w:lang w:val="es-ES" w:eastAsia="es-CO"/>
        </w:rPr>
        <w:t>armonizada con los otros planes sectoriales establecido</w:t>
      </w:r>
      <w:r w:rsidR="004372DB">
        <w:rPr>
          <w:rFonts w:eastAsia="MS Mincho"/>
          <w:color w:val="000000" w:themeColor="text1"/>
          <w:lang w:val="es-ES" w:eastAsia="es-CO"/>
        </w:rPr>
        <w:t>s</w:t>
      </w:r>
      <w:r w:rsidR="5FB6BB3C" w:rsidRPr="15088FAD">
        <w:rPr>
          <w:rFonts w:eastAsia="MS Mincho"/>
          <w:color w:val="000000" w:themeColor="text1"/>
          <w:lang w:val="es-ES" w:eastAsia="es-CO"/>
        </w:rPr>
        <w:t xml:space="preserve"> bajo el Acuerdo de Paz</w:t>
      </w:r>
      <w:r w:rsidR="0AC6C926" w:rsidRPr="15088FAD">
        <w:rPr>
          <w:rFonts w:eastAsia="MS Mincho"/>
          <w:color w:val="000000" w:themeColor="text1"/>
          <w:lang w:val="es-ES" w:eastAsia="es-CO"/>
        </w:rPr>
        <w:t>, especialmente con el PNIS conforme lo establece el Decreto 884 de 2017</w:t>
      </w:r>
      <w:r w:rsidR="334845C9" w:rsidRPr="15088FAD">
        <w:rPr>
          <w:rFonts w:eastAsia="MS Mincho"/>
          <w:color w:val="000000" w:themeColor="text1"/>
          <w:lang w:val="es-ES" w:eastAsia="es-CO"/>
        </w:rPr>
        <w:t xml:space="preserve">. </w:t>
      </w:r>
      <w:r w:rsidR="337B159A" w:rsidRPr="15088FAD">
        <w:rPr>
          <w:rFonts w:eastAsia="MS Mincho"/>
          <w:color w:val="000000" w:themeColor="text1"/>
          <w:lang w:val="es-ES" w:eastAsia="es-CO"/>
        </w:rPr>
        <w:t xml:space="preserve"> </w:t>
      </w:r>
      <w:r w:rsidR="334845C9" w:rsidRPr="15088FAD">
        <w:rPr>
          <w:rFonts w:eastAsia="MS Mincho"/>
          <w:color w:val="000000" w:themeColor="text1"/>
          <w:lang w:val="es-ES" w:eastAsia="es-CO"/>
        </w:rPr>
        <w:t xml:space="preserve">Asimismo, el PNER </w:t>
      </w:r>
      <w:r w:rsidR="24536E28" w:rsidRPr="15088FAD">
        <w:rPr>
          <w:rFonts w:eastAsia="MS Mincho"/>
          <w:color w:val="000000" w:themeColor="text1"/>
          <w:lang w:val="es-ES" w:eastAsia="es-CO"/>
        </w:rPr>
        <w:t>se armonizará con los planes</w:t>
      </w:r>
      <w:r w:rsidR="37DD0C28" w:rsidRPr="15088FAD">
        <w:rPr>
          <w:rFonts w:eastAsia="MS Mincho"/>
          <w:color w:val="000000" w:themeColor="text1"/>
          <w:lang w:val="es-ES" w:eastAsia="es-CO"/>
        </w:rPr>
        <w:t xml:space="preserve"> y/o programas</w:t>
      </w:r>
      <w:r w:rsidR="24536E28" w:rsidRPr="15088FAD">
        <w:rPr>
          <w:rFonts w:eastAsia="MS Mincho"/>
          <w:color w:val="000000" w:themeColor="text1"/>
          <w:lang w:val="es-ES" w:eastAsia="es-CO"/>
        </w:rPr>
        <w:t xml:space="preserve"> del s</w:t>
      </w:r>
      <w:r w:rsidR="68DAB79B" w:rsidRPr="15088FAD">
        <w:rPr>
          <w:rFonts w:eastAsia="MS Mincho"/>
          <w:color w:val="000000" w:themeColor="text1"/>
          <w:lang w:val="es-ES" w:eastAsia="es-CO"/>
        </w:rPr>
        <w:t>ector</w:t>
      </w:r>
      <w:r w:rsidR="3482E974" w:rsidRPr="15088FAD">
        <w:rPr>
          <w:rFonts w:eastAsia="MS Mincho"/>
          <w:color w:val="000000" w:themeColor="text1"/>
          <w:lang w:val="es-ES" w:eastAsia="es-CO"/>
        </w:rPr>
        <w:t xml:space="preserve"> energético</w:t>
      </w:r>
      <w:r w:rsidR="68DAB79B" w:rsidRPr="15088FAD">
        <w:rPr>
          <w:rFonts w:eastAsia="MS Mincho"/>
          <w:color w:val="000000" w:themeColor="text1"/>
          <w:lang w:val="es-ES" w:eastAsia="es-CO"/>
        </w:rPr>
        <w:t xml:space="preserve">: </w:t>
      </w:r>
      <w:r w:rsidR="72430CF3" w:rsidRPr="15088FAD">
        <w:rPr>
          <w:rFonts w:eastAsia="MS Mincho"/>
          <w:color w:val="000000" w:themeColor="text1"/>
          <w:lang w:val="es-ES" w:eastAsia="es-CO"/>
        </w:rPr>
        <w:t>Plan Indicativo de Expansión de Cobertura – PIEC, Plan de Expansión de Cobertura de los Operadores de Re</w:t>
      </w:r>
      <w:r w:rsidR="3156BACF" w:rsidRPr="15088FAD">
        <w:rPr>
          <w:rFonts w:eastAsia="MS Mincho"/>
          <w:color w:val="000000" w:themeColor="text1"/>
          <w:lang w:val="es-ES" w:eastAsia="es-CO"/>
        </w:rPr>
        <w:t>d</w:t>
      </w:r>
      <w:r w:rsidR="72430CF3" w:rsidRPr="15088FAD">
        <w:rPr>
          <w:rFonts w:eastAsia="MS Mincho"/>
          <w:color w:val="000000" w:themeColor="text1"/>
          <w:lang w:val="es-ES" w:eastAsia="es-CO"/>
        </w:rPr>
        <w:t xml:space="preserve"> – PECOR y el </w:t>
      </w:r>
      <w:r w:rsidR="68DAB79B" w:rsidRPr="15088FAD">
        <w:rPr>
          <w:rFonts w:eastAsia="MS Mincho"/>
          <w:color w:val="000000" w:themeColor="text1"/>
          <w:lang w:val="es-ES" w:eastAsia="es-CO"/>
        </w:rPr>
        <w:t>P</w:t>
      </w:r>
      <w:r w:rsidR="50A9FAD5" w:rsidRPr="15088FAD">
        <w:rPr>
          <w:rFonts w:eastAsia="MS Mincho"/>
          <w:color w:val="000000" w:themeColor="text1"/>
          <w:lang w:val="es-ES" w:eastAsia="es-CO"/>
        </w:rPr>
        <w:t>rograma</w:t>
      </w:r>
      <w:r w:rsidR="62CD4075" w:rsidRPr="15088FAD">
        <w:rPr>
          <w:rFonts w:eastAsia="MS Mincho"/>
          <w:color w:val="000000" w:themeColor="text1"/>
          <w:lang w:val="es-ES" w:eastAsia="es-CO"/>
        </w:rPr>
        <w:t xml:space="preserve"> </w:t>
      </w:r>
      <w:r w:rsidR="62CD4075" w:rsidRPr="15088FAD">
        <w:rPr>
          <w:rFonts w:eastAsia="MS Mincho"/>
          <w:color w:val="000000" w:themeColor="text1"/>
          <w:lang w:val="es" w:eastAsia="es-CO"/>
        </w:rPr>
        <w:t xml:space="preserve">de Sustitución de leña, carbón, residuos, </w:t>
      </w:r>
      <w:r w:rsidR="62CD4075" w:rsidRPr="15088FAD">
        <w:rPr>
          <w:rFonts w:eastAsia="MS Mincho"/>
          <w:color w:val="000000" w:themeColor="text1"/>
          <w:lang w:val="es-MX" w:eastAsia="es-CO"/>
        </w:rPr>
        <w:t xml:space="preserve">kerosene, gasolina y alcohol </w:t>
      </w:r>
      <w:r w:rsidR="62CD4075" w:rsidRPr="15088FAD">
        <w:rPr>
          <w:rFonts w:eastAsia="MS Mincho"/>
          <w:color w:val="000000" w:themeColor="text1"/>
          <w:lang w:val="es" w:eastAsia="es-CO"/>
        </w:rPr>
        <w:t>por energéticos de transición</w:t>
      </w:r>
      <w:r w:rsidR="7EFAD043" w:rsidRPr="15088FAD">
        <w:rPr>
          <w:rFonts w:eastAsia="MS Mincho"/>
          <w:color w:val="000000" w:themeColor="text1"/>
          <w:lang w:val="es" w:eastAsia="es-CO"/>
        </w:rPr>
        <w:t>, entre otros.</w:t>
      </w:r>
    </w:p>
    <w:p w14:paraId="7F2A9E5D" w14:textId="14213909" w:rsidR="6125362B" w:rsidRDefault="6125362B" w:rsidP="6125362B"/>
    <w:p w14:paraId="639B30EA" w14:textId="081A4779" w:rsidR="6207322B" w:rsidRDefault="541C2CBF" w:rsidP="00E05B69">
      <w:pPr>
        <w:pStyle w:val="Ttulo3"/>
        <w:rPr>
          <w:rFonts w:eastAsia="Arial Nova Light" w:cs="Arial Nova Light"/>
          <w:sz w:val="22"/>
          <w:szCs w:val="22"/>
        </w:rPr>
      </w:pPr>
      <w:bookmarkStart w:id="88" w:name="_Toc153974123"/>
      <w:r w:rsidRPr="15088FAD">
        <w:t>Implementación, AOM y seguimiento</w:t>
      </w:r>
      <w:bookmarkEnd w:id="88"/>
    </w:p>
    <w:p w14:paraId="769AAD09" w14:textId="77777777" w:rsidR="6125362B" w:rsidRDefault="6125362B" w:rsidP="6125362B">
      <w:pPr>
        <w:rPr>
          <w:rFonts w:asciiTheme="minorHAnsi" w:hAnsiTheme="minorHAnsi" w:cstheme="minorBidi"/>
          <w:color w:val="538135" w:themeColor="accent6" w:themeShade="BF"/>
        </w:rPr>
      </w:pPr>
    </w:p>
    <w:p w14:paraId="77F6E3A2" w14:textId="7D28EC09" w:rsidR="6207322B" w:rsidRDefault="6207322B" w:rsidP="6125362B">
      <w:pPr>
        <w:rPr>
          <w:rFonts w:eastAsia="MS Mincho"/>
          <w:color w:val="538135" w:themeColor="accent6" w:themeShade="BF"/>
          <w:lang w:val="es-ES" w:eastAsia="es-CO"/>
        </w:rPr>
      </w:pPr>
      <w:r w:rsidRPr="6125362B">
        <w:rPr>
          <w:rFonts w:eastAsia="MS Mincho"/>
          <w:color w:val="000000" w:themeColor="text1"/>
          <w:lang w:val="es-ES" w:eastAsia="es-CO"/>
        </w:rPr>
        <w:t>La implementación, administración, operación, mantenimiento y seguimiento de las soluciones energéticas integrales y sostenibles para las zonas rurales del país, requieren de la concertación con la ciudadanía y de la decisión colectiva, en cuanto a la definición y el diseño de las alternativas energéticas que mejor se ajusten a las particularidades territoriales y a las necesidades energéticas de las comunidades locales beneficiarias.</w:t>
      </w:r>
    </w:p>
    <w:p w14:paraId="67E11C06" w14:textId="7F448210" w:rsidR="6125362B" w:rsidRDefault="6125362B" w:rsidP="6125362B">
      <w:pPr>
        <w:ind w:firstLine="567"/>
        <w:rPr>
          <w:rFonts w:eastAsia="MS Mincho"/>
          <w:color w:val="538135" w:themeColor="accent6" w:themeShade="BF"/>
          <w:lang w:val="es-ES" w:eastAsia="es-CO"/>
        </w:rPr>
      </w:pPr>
    </w:p>
    <w:p w14:paraId="7AA92C42" w14:textId="39ABDCC2" w:rsidR="6125362B" w:rsidRDefault="0E4B9F09" w:rsidP="4892903C">
      <w:pPr>
        <w:rPr>
          <w:rFonts w:eastAsia="MS Mincho"/>
          <w:color w:val="538135" w:themeColor="accent6" w:themeShade="BF"/>
          <w:lang w:val="es-ES" w:eastAsia="es-CO"/>
        </w:rPr>
      </w:pPr>
      <w:r w:rsidRPr="4892903C">
        <w:rPr>
          <w:color w:val="000000" w:themeColor="text1"/>
        </w:rPr>
        <w:t>El seguimiento y supervisión de las inversiones a través de incorporar de sistemas de monitoreo, ya sea con el uso de tecnologías para la recolección de información en remoto o en sitio, o sistemas de monitoreo comunitario, además, el análisis de la información y brindar canales de comunicación en doble vía a las personas usuarias.</w:t>
      </w:r>
      <w:r w:rsidR="1ED13F56" w:rsidRPr="4892903C">
        <w:rPr>
          <w:color w:val="000000" w:themeColor="text1"/>
        </w:rPr>
        <w:t xml:space="preserve"> </w:t>
      </w:r>
    </w:p>
    <w:p w14:paraId="0DC40B35" w14:textId="48CD83AF" w:rsidR="4892903C" w:rsidRDefault="4892903C" w:rsidP="4892903C">
      <w:pPr>
        <w:rPr>
          <w:color w:val="000000" w:themeColor="text1"/>
        </w:rPr>
      </w:pPr>
    </w:p>
    <w:p w14:paraId="0655B932" w14:textId="4EDCAA09" w:rsidR="6207322B" w:rsidRDefault="6207322B" w:rsidP="6125362B">
      <w:pPr>
        <w:rPr>
          <w:rFonts w:eastAsia="MS Mincho"/>
          <w:color w:val="538135" w:themeColor="accent6" w:themeShade="BF"/>
          <w:lang w:val="es-ES" w:eastAsia="es-CO"/>
        </w:rPr>
      </w:pPr>
      <w:r w:rsidRPr="6125362B">
        <w:rPr>
          <w:lang w:val="es-ES"/>
        </w:rPr>
        <w:t xml:space="preserve">Los procesos de concertación, decisión y gestión ciudadana en esta fase se sustentan en el diálogo de saberes para el intercambio de conocimientos técnicos y comunitarios interculturales, sobre: el territorio, la demanda y oferta energética, la realización de proyectos de energización rural, los impactos sociales y ambientales que se surten con el acceso al servicio de energía, el uso racional y eficiente de la energía y la sostenibilidad social de los proyectos de energización rural. </w:t>
      </w:r>
    </w:p>
    <w:p w14:paraId="72A2E8B9" w14:textId="77777777" w:rsidR="6125362B" w:rsidRDefault="6125362B" w:rsidP="6125362B">
      <w:pPr>
        <w:ind w:firstLine="567"/>
        <w:rPr>
          <w:rFonts w:eastAsia="MS Mincho"/>
          <w:color w:val="538135" w:themeColor="accent6" w:themeShade="BF"/>
          <w:lang w:val="es-ES" w:eastAsia="es-CO"/>
        </w:rPr>
      </w:pPr>
    </w:p>
    <w:p w14:paraId="1BEC85F0" w14:textId="77777777" w:rsidR="6207322B" w:rsidRDefault="6207322B" w:rsidP="6125362B">
      <w:pPr>
        <w:rPr>
          <w:rFonts w:eastAsia="MS Mincho"/>
          <w:color w:val="538135" w:themeColor="accent6" w:themeShade="BF"/>
          <w:lang w:val="es-ES" w:eastAsia="es-CO"/>
        </w:rPr>
      </w:pPr>
      <w:r w:rsidRPr="6125362B">
        <w:rPr>
          <w:lang w:val="es-ES"/>
        </w:rPr>
        <w:t xml:space="preserve">En este sentido se debe identificar, promover y/o fortalecer las capacidades organizativas de las comunidades beneficiarias y cualificar la participación ciudadana, de forma tal que se fomente la apropiación y sentido de pertenencia de los proyectos energéticos y de la infraestructura asociada. </w:t>
      </w:r>
    </w:p>
    <w:p w14:paraId="36342B1D" w14:textId="77777777" w:rsidR="6125362B" w:rsidRDefault="6125362B" w:rsidP="6125362B">
      <w:pPr>
        <w:ind w:firstLine="567"/>
        <w:rPr>
          <w:rFonts w:eastAsia="MS Mincho"/>
          <w:color w:val="538135" w:themeColor="accent6" w:themeShade="BF"/>
          <w:lang w:val="es-ES" w:eastAsia="es-CO"/>
        </w:rPr>
      </w:pPr>
    </w:p>
    <w:p w14:paraId="5D64571F" w14:textId="50139313" w:rsidR="6207322B" w:rsidRDefault="60ACFDD5" w:rsidP="6125362B">
      <w:pPr>
        <w:rPr>
          <w:rFonts w:eastAsia="MS Mincho"/>
          <w:color w:val="538135" w:themeColor="accent6" w:themeShade="BF"/>
          <w:lang w:val="es-ES" w:eastAsia="es-CO"/>
        </w:rPr>
      </w:pPr>
      <w:r w:rsidRPr="38E36B18">
        <w:rPr>
          <w:rFonts w:eastAsia="MS Mincho"/>
          <w:color w:val="000000" w:themeColor="text1"/>
          <w:lang w:val="es-ES" w:eastAsia="es-CO"/>
        </w:rPr>
        <w:t>Por tanto, la participación demanda de la formación y capacitación de los potenciales usuarios en: acompañamiento y seguimiento a la ejecución de las obras, uso, manejo, administración, operación, mantenimiento y seguimiento de las soluciones e infraestructura energética y, uso racional y eficiente de la energía, mediante la constitución y/o fortalecimiento de veedurías ciudadanas o comités de desarrollo y control social de los servicios públicos domiciliarios, orientados tanto a la autogestión comunitaria como al control social en la prestación del servicio de energía y de los recursos públicos invertidos en las soluciones energéticas para la ampliación del servicio de energía en las zonas rurales del país.</w:t>
      </w:r>
    </w:p>
    <w:p w14:paraId="1D99037C" w14:textId="77777777" w:rsidR="6125362B" w:rsidRDefault="6125362B" w:rsidP="6125362B">
      <w:pPr>
        <w:pStyle w:val="Prrafodelista"/>
        <w:rPr>
          <w:rFonts w:eastAsia="MS Mincho"/>
          <w:lang w:val="es-ES" w:eastAsia="es-CO"/>
        </w:rPr>
      </w:pPr>
    </w:p>
    <w:p w14:paraId="50550582" w14:textId="1BEB88CD" w:rsidR="4EC01D01" w:rsidRPr="00C523F7" w:rsidRDefault="4EC01D01" w:rsidP="00E05B69">
      <w:pPr>
        <w:pStyle w:val="Ttulo3"/>
        <w:rPr>
          <w:lang w:val="es-CO"/>
        </w:rPr>
      </w:pPr>
      <w:bookmarkStart w:id="89" w:name="_Toc153974124"/>
      <w:r w:rsidRPr="00C523F7">
        <w:rPr>
          <w:lang w:val="es-CO"/>
        </w:rPr>
        <w:t>Garantizar la sostenibilidad de proyectos integrales</w:t>
      </w:r>
      <w:bookmarkEnd w:id="89"/>
    </w:p>
    <w:p w14:paraId="6644B8D4" w14:textId="04AAD0F0" w:rsidR="15088FAD" w:rsidRDefault="15088FAD" w:rsidP="15088FAD">
      <w:pPr>
        <w:pStyle w:val="Prrafodelista"/>
        <w:rPr>
          <w:rFonts w:eastAsia="MS Mincho"/>
          <w:lang w:val="es-ES" w:eastAsia="es-CO"/>
        </w:rPr>
      </w:pPr>
    </w:p>
    <w:p w14:paraId="6A7F7579" w14:textId="78B6049E" w:rsidR="6207322B" w:rsidRDefault="6207322B" w:rsidP="6125362B">
      <w:pPr>
        <w:rPr>
          <w:lang w:val="es-ES"/>
        </w:rPr>
      </w:pPr>
      <w:r w:rsidRPr="6125362B">
        <w:rPr>
          <w:lang w:val="es-ES"/>
        </w:rPr>
        <w:t>La sostenibilidad de las soluciones que se implementen en el territorio debe abarcar las dimensiones: institucional, técnica, económica, social y ambiental. Dimensiones que son transversales al desarrollo territorial.</w:t>
      </w:r>
    </w:p>
    <w:p w14:paraId="4307018B" w14:textId="22951F86" w:rsidR="6125362B" w:rsidRDefault="6125362B" w:rsidP="6125362B">
      <w:pPr>
        <w:ind w:firstLine="567"/>
        <w:rPr>
          <w:lang w:val="es-ES"/>
        </w:rPr>
      </w:pPr>
    </w:p>
    <w:p w14:paraId="5707DFA8" w14:textId="04E894C3" w:rsidR="6207322B" w:rsidRDefault="6207322B" w:rsidP="6125362B">
      <w:pPr>
        <w:rPr>
          <w:lang w:val="es-ES"/>
        </w:rPr>
      </w:pPr>
      <w:r w:rsidRPr="6125362B">
        <w:rPr>
          <w:lang w:val="es-ES"/>
        </w:rPr>
        <w:t xml:space="preserve">En la sostenibilidad institucional es clave: definir claramente la corresponsabilidad entre el Estado, la empresa y el usuario. Coadyuvar desde el nivel central a los gobiernos locales a la incorporación en sus planes de ordenamiento la identificación de las necesidades y su gestión en el desarrollo e implementación de soluciones que conlleven al cubrimiento total de la energía en su territorio. La transferencia de conocimiento y el empoderamiento de la comunidad de las soluciones, así como en el modelo de negocio que se implemente acorde con las características propias del territorio es fundamental para garantizar la sostenibilidad de las soluciones, especialmente del orden centralizado o aislado individual. </w:t>
      </w:r>
    </w:p>
    <w:p w14:paraId="4E623CDD" w14:textId="77777777" w:rsidR="6125362B" w:rsidRDefault="6125362B" w:rsidP="6125362B">
      <w:pPr>
        <w:ind w:firstLine="567"/>
        <w:rPr>
          <w:lang w:val="es-ES"/>
        </w:rPr>
      </w:pPr>
    </w:p>
    <w:p w14:paraId="63764FB6" w14:textId="1F6259E7" w:rsidR="6207322B" w:rsidRDefault="739295B2" w:rsidP="15088FAD">
      <w:pPr>
        <w:rPr>
          <w:lang w:val="es-ES"/>
        </w:rPr>
      </w:pPr>
      <w:r w:rsidRPr="15088FAD">
        <w:rPr>
          <w:lang w:val="es-ES"/>
        </w:rPr>
        <w:t>En la sostenibilidad económica es fundamental lograr el financiamiento de pagos adaptados a las temporalidades de la economía local (cosechas, turismo</w:t>
      </w:r>
      <w:r w:rsidR="03820EE6" w:rsidRPr="15088FAD">
        <w:rPr>
          <w:lang w:val="es-ES"/>
        </w:rPr>
        <w:t>)</w:t>
      </w:r>
      <w:r w:rsidRPr="15088FAD">
        <w:rPr>
          <w:lang w:val="es-ES"/>
        </w:rPr>
        <w:t>, que son las temporadas donde los productores tienen ingresos. La oferta de productos básicos estandarizados a usuarios, la disponibilidad de personal local con habilidades técnicas y un canal de comunicación postventa entre usuarios y proveedores podrá permitir la operación y mantenimiento a largo plazo</w:t>
      </w:r>
      <w:r w:rsidR="6207322B" w:rsidRPr="15088FAD">
        <w:rPr>
          <w:rStyle w:val="Refdenotaalpie"/>
          <w:lang w:val="es-ES"/>
        </w:rPr>
        <w:footnoteReference w:id="14"/>
      </w:r>
      <w:r w:rsidRPr="15088FAD">
        <w:rPr>
          <w:lang w:val="es-ES"/>
        </w:rPr>
        <w:t>.</w:t>
      </w:r>
    </w:p>
    <w:p w14:paraId="5406DF5F" w14:textId="0DE73BC4" w:rsidR="6125362B" w:rsidRDefault="6125362B" w:rsidP="6125362B">
      <w:pPr>
        <w:ind w:firstLine="567"/>
        <w:rPr>
          <w:lang w:val="es-ES"/>
        </w:rPr>
      </w:pPr>
    </w:p>
    <w:p w14:paraId="6C07E7B7" w14:textId="06E88704" w:rsidR="6207322B" w:rsidRDefault="541C2CBF" w:rsidP="15088FAD">
      <w:pPr>
        <w:rPr>
          <w:lang w:val="es-ES"/>
        </w:rPr>
      </w:pPr>
      <w:r w:rsidRPr="15088FAD">
        <w:rPr>
          <w:lang w:val="es-ES"/>
        </w:rPr>
        <w:t>Respecto a la sostenibilidad social, la planificación y estructuración de los proyectos se deben construir con y para las comunidades, entendiendo la complejidad de los territorios y su diversidad geográfica y cultural. Garantizar además un esquema sólido para la administración, operación y mantenimiento que permita mayor flexibilidad para incorporar crecimiento a la demanda y en acompañamiento permanente del prestador del servicio.</w:t>
      </w:r>
    </w:p>
    <w:p w14:paraId="366FD025" w14:textId="77777777" w:rsidR="6125362B" w:rsidRDefault="6125362B" w:rsidP="6125362B">
      <w:pPr>
        <w:rPr>
          <w:lang w:val="es-ES"/>
        </w:rPr>
      </w:pPr>
    </w:p>
    <w:p w14:paraId="4131865F" w14:textId="57B3AB71" w:rsidR="6207322B" w:rsidRPr="00C523F7" w:rsidRDefault="07C8E9AA" w:rsidP="00E05B69">
      <w:pPr>
        <w:pStyle w:val="Ttulo3"/>
        <w:rPr>
          <w:lang w:val="es-CO"/>
        </w:rPr>
      </w:pPr>
      <w:bookmarkStart w:id="90" w:name="_Toc153974125"/>
      <w:r w:rsidRPr="00C523F7">
        <w:rPr>
          <w:lang w:val="es-CO"/>
        </w:rPr>
        <w:t>Seguimiento e impacto de la intervención territorial</w:t>
      </w:r>
      <w:bookmarkEnd w:id="90"/>
    </w:p>
    <w:p w14:paraId="6BA8DC52" w14:textId="6E638787" w:rsidR="6125362B" w:rsidRDefault="6125362B" w:rsidP="6125362B">
      <w:pPr>
        <w:rPr>
          <w:lang w:val="es-ES"/>
        </w:rPr>
      </w:pPr>
    </w:p>
    <w:p w14:paraId="4F5830BF" w14:textId="4F58F8A2" w:rsidR="6207322B" w:rsidRDefault="739295B2" w:rsidP="6125362B">
      <w:pPr>
        <w:rPr>
          <w:rFonts w:eastAsia="Calibri"/>
          <w:lang w:val="es-ES" w:eastAsia="es-CO"/>
        </w:rPr>
      </w:pPr>
      <w:r w:rsidRPr="15088FAD">
        <w:rPr>
          <w:rFonts w:eastAsia="Calibri"/>
          <w:lang w:val="es-ES" w:eastAsia="es-CO"/>
        </w:rPr>
        <w:t>Es fundamental monitorear el impacto que genere la intervención en el territorio, especialmente con recursos de los Fondos del Estado para la energización rural. En la mesa técnica se diseñarán los indicadores que permitan medir la condición inicial antes de la energía y hacer su respectivo seguimiento y generación de impacto una vez se implemente el proyecto. Con la experiencia del IPSE, se adaptará la metodología Sustainability &amp; Empowerment –S&amp;E–.</w:t>
      </w:r>
      <w:r w:rsidR="6207322B" w:rsidRPr="15088FAD">
        <w:rPr>
          <w:rStyle w:val="Refdenotaalpie"/>
          <w:rFonts w:eastAsia="Calibri"/>
          <w:lang w:val="es-ES" w:eastAsia="es-CO"/>
        </w:rPr>
        <w:footnoteReference w:id="15"/>
      </w:r>
    </w:p>
    <w:p w14:paraId="77CDD658" w14:textId="77777777" w:rsidR="6125362B" w:rsidRDefault="6125362B" w:rsidP="6125362B">
      <w:pPr>
        <w:ind w:firstLine="567"/>
        <w:rPr>
          <w:rFonts w:asciiTheme="minorHAnsi" w:hAnsiTheme="minorHAnsi" w:cstheme="minorBidi"/>
          <w:color w:val="538135" w:themeColor="accent6" w:themeShade="BF"/>
        </w:rPr>
      </w:pPr>
    </w:p>
    <w:p w14:paraId="5A90AFD0" w14:textId="58CB9002" w:rsidR="6207322B" w:rsidRDefault="60ACFDD5" w:rsidP="6125362B">
      <w:pPr>
        <w:rPr>
          <w:color w:val="538135" w:themeColor="accent6" w:themeShade="BF"/>
        </w:rPr>
      </w:pPr>
      <w:r w:rsidRPr="38E36B18">
        <w:rPr>
          <w:color w:val="000000" w:themeColor="text1"/>
        </w:rPr>
        <w:t>Además, las veedurías ciudadanas o comités de desarrollo y control social de los servicios públicos domiciliarios acompañarán a las entidades responsables de hacer el seguimiento a los impactos sociales surtidos con el acceso al servicio público de energía, e informarán a los usuarios los resultados de los análisis de los respectivos indicadores propuestos para tales fines.</w:t>
      </w:r>
    </w:p>
    <w:p w14:paraId="6AB712CC" w14:textId="030BB25E" w:rsidR="6125362B" w:rsidRDefault="6125362B" w:rsidP="6125362B"/>
    <w:p w14:paraId="349B9890" w14:textId="536BC105" w:rsidR="5CA4A188" w:rsidRPr="00C523F7" w:rsidRDefault="12629916" w:rsidP="006A0C53">
      <w:pPr>
        <w:pStyle w:val="Ttulo2"/>
        <w:rPr>
          <w:lang w:val="es-CO"/>
        </w:rPr>
      </w:pPr>
      <w:bookmarkStart w:id="91" w:name="_Toc153974126"/>
      <w:r w:rsidRPr="00C523F7">
        <w:rPr>
          <w:lang w:val="es-CO"/>
        </w:rPr>
        <w:t>Ventanilla única de acceso a la energía</w:t>
      </w:r>
      <w:bookmarkEnd w:id="91"/>
    </w:p>
    <w:p w14:paraId="15FEBE3C" w14:textId="2310B3CF" w:rsidR="6125362B" w:rsidRDefault="6125362B" w:rsidP="6125362B"/>
    <w:p w14:paraId="2D899622" w14:textId="6A9F9550" w:rsidR="3BC16B28" w:rsidRDefault="6F7A7E89" w:rsidP="6125362B">
      <w:pPr>
        <w:rPr>
          <w:rFonts w:eastAsia="Calibri"/>
          <w:lang w:val="es-ES" w:eastAsia="es-CO"/>
        </w:rPr>
      </w:pPr>
      <w:r w:rsidRPr="6125362B">
        <w:rPr>
          <w:rFonts w:eastAsia="Calibri"/>
          <w:lang w:val="es-ES" w:eastAsia="es-CO"/>
        </w:rPr>
        <w:t>La ventanilla única de acceso a la energía es una medida fundamental de unificación, centralización de información y de proyectos y especificación de funciones. Con ella se da mayor transparencia a los agentes y se establece la capacidad del Estado de llevar un control adecuado de las iniciativas recibidas. De esta manera, se reducen los riesgos de duplicidad, ineficiencia o rechazo de proyectos por no resultar financiables por una fuente determinada</w:t>
      </w:r>
      <w:r w:rsidR="72BE6A3A" w:rsidRPr="6125362B">
        <w:rPr>
          <w:rFonts w:eastAsia="Calibri"/>
          <w:lang w:val="es-ES" w:eastAsia="es-CO"/>
        </w:rPr>
        <w:t>.</w:t>
      </w:r>
      <w:r w:rsidR="3BC16B28" w:rsidRPr="6125362B">
        <w:rPr>
          <w:rStyle w:val="Refdenotaalpie"/>
          <w:rFonts w:eastAsia="Calibri"/>
          <w:lang w:val="es-ES" w:eastAsia="es-CO"/>
        </w:rPr>
        <w:footnoteReference w:id="16"/>
      </w:r>
    </w:p>
    <w:p w14:paraId="3CC73298" w14:textId="60B74859" w:rsidR="00D231A2" w:rsidRDefault="00F271A0" w:rsidP="6125362B">
      <w:pPr>
        <w:pStyle w:val="Textoindependiente"/>
        <w:jc w:val="both"/>
        <w:rPr>
          <w:rFonts w:ascii="Arial Nova Light" w:hAnsi="Arial Nova Light" w:cs="Times New Roman"/>
          <w:lang w:val="es-ES" w:eastAsia="es-CO"/>
        </w:rPr>
      </w:pPr>
      <w:r w:rsidRPr="6125362B">
        <w:rPr>
          <w:rFonts w:ascii="Arial Nova Light" w:hAnsi="Arial Nova Light" w:cs="Times New Roman"/>
          <w:lang w:val="es-ES" w:eastAsia="es-CO"/>
        </w:rPr>
        <w:t xml:space="preserve">La ventanilla cumplirá el propósito para el cual se establece en la medida que vaya acompañada de una base unificada en la que </w:t>
      </w:r>
      <w:r w:rsidR="00D231A2" w:rsidRPr="6125362B">
        <w:rPr>
          <w:rFonts w:ascii="Arial Nova Light" w:hAnsi="Arial Nova Light" w:cs="Times New Roman"/>
          <w:lang w:val="es-ES" w:eastAsia="es-CO"/>
        </w:rPr>
        <w:t xml:space="preserve">se disponga las necesidades identificadas, así como donde se lleve la trazabilidad de los proyectos desde la formulación hasta su ejecución y puesta en operación de la obra, así como la AOM y su seguimiento al impacto generado en las comunidades beneficiadas. </w:t>
      </w:r>
    </w:p>
    <w:p w14:paraId="6CBD5DCC" w14:textId="18264C64" w:rsidR="00F84F5C" w:rsidRDefault="00F84F5C" w:rsidP="00717491">
      <w:pPr>
        <w:pStyle w:val="Textoindependiente"/>
        <w:ind w:left="120" w:right="115" w:firstLine="567"/>
        <w:jc w:val="both"/>
        <w:rPr>
          <w:rFonts w:ascii="Arial Nova Light" w:hAnsi="Arial Nova Light" w:cs="Times New Roman"/>
          <w:lang w:val="es-ES" w:eastAsia="es-CO"/>
        </w:rPr>
      </w:pPr>
    </w:p>
    <w:p w14:paraId="4889C822" w14:textId="17C846A0" w:rsidR="3BC16B28" w:rsidRDefault="3BC16B28" w:rsidP="6125362B">
      <w:pPr>
        <w:rPr>
          <w:rFonts w:eastAsia="Calibri"/>
          <w:lang w:val="es-ES" w:eastAsia="es-CO"/>
        </w:rPr>
      </w:pPr>
      <w:r w:rsidRPr="6125362B">
        <w:rPr>
          <w:rFonts w:eastAsia="Calibri"/>
          <w:lang w:val="es-ES" w:eastAsia="es-CO"/>
        </w:rPr>
        <w:t xml:space="preserve">Se diseñará e implementará la ventanilla única de </w:t>
      </w:r>
      <w:r w:rsidR="4126CDA6" w:rsidRPr="6125362B">
        <w:rPr>
          <w:rFonts w:eastAsia="Calibri"/>
          <w:lang w:val="es-ES" w:eastAsia="es-CO"/>
        </w:rPr>
        <w:t>acceso a la energía</w:t>
      </w:r>
      <w:r w:rsidRPr="6125362B">
        <w:rPr>
          <w:rFonts w:eastAsia="Calibri"/>
          <w:lang w:val="es-ES" w:eastAsia="es-CO"/>
        </w:rPr>
        <w:t>, en donde se gestione toda la información necesaria desde la identificación de las necesidades hasta la ejecución y seguimiento de las diferentes fases de los proyectos que se formulen para cubrir dichas necesidades. Se eval</w:t>
      </w:r>
      <w:r w:rsidR="1E400C66" w:rsidRPr="6125362B">
        <w:rPr>
          <w:rFonts w:eastAsia="Calibri"/>
          <w:lang w:val="es-ES" w:eastAsia="es-CO"/>
        </w:rPr>
        <w:t xml:space="preserve">uará la pertinencia de la </w:t>
      </w:r>
      <w:r w:rsidRPr="6125362B">
        <w:rPr>
          <w:rFonts w:eastAsia="Calibri"/>
          <w:lang w:val="es-ES" w:eastAsia="es-CO"/>
        </w:rPr>
        <w:t>plataforma AVANZAME administrada por el Ministerio de Minas y Energía</w:t>
      </w:r>
      <w:r w:rsidR="38049856" w:rsidRPr="6125362B">
        <w:rPr>
          <w:rFonts w:eastAsia="Calibri"/>
          <w:lang w:val="es-ES" w:eastAsia="es-CO"/>
        </w:rPr>
        <w:t xml:space="preserve"> o de otra plataforma del sector</w:t>
      </w:r>
      <w:r w:rsidRPr="6125362B">
        <w:rPr>
          <w:rFonts w:eastAsia="Calibri"/>
          <w:lang w:val="es-ES" w:eastAsia="es-CO"/>
        </w:rPr>
        <w:t>.</w:t>
      </w:r>
    </w:p>
    <w:p w14:paraId="31FA5351" w14:textId="77777777" w:rsidR="00F84F5C" w:rsidRDefault="00F84F5C" w:rsidP="00F84F5C">
      <w:pPr>
        <w:rPr>
          <w:rFonts w:eastAsia="Calibri"/>
          <w:lang w:val="es-ES" w:eastAsia="es-CO"/>
        </w:rPr>
      </w:pPr>
    </w:p>
    <w:p w14:paraId="2509A197" w14:textId="07BC77A5" w:rsidR="3BC16B28" w:rsidRDefault="5108E049" w:rsidP="6125362B">
      <w:r>
        <w:t xml:space="preserve">La ventanilla única </w:t>
      </w:r>
      <w:r w:rsidRPr="4892903C">
        <w:rPr>
          <w:rFonts w:eastAsia="Calibri"/>
          <w:lang w:val="es-ES" w:eastAsia="es-CO"/>
        </w:rPr>
        <w:t xml:space="preserve">de </w:t>
      </w:r>
      <w:r w:rsidR="62FAC328" w:rsidRPr="4892903C">
        <w:rPr>
          <w:rFonts w:eastAsia="Calibri"/>
          <w:lang w:val="es-ES" w:eastAsia="es-CO"/>
        </w:rPr>
        <w:t>acceso a la energía</w:t>
      </w:r>
      <w:r w:rsidR="6F7A7E89">
        <w:t xml:space="preserve"> </w:t>
      </w:r>
      <w:r>
        <w:t xml:space="preserve">se constituirá por Decreto del Ministerio de Minas y Energía, previamente se definirá en la mesa técnica su </w:t>
      </w:r>
      <w:r w:rsidR="3DB611B0">
        <w:t>alcance</w:t>
      </w:r>
      <w:r w:rsidR="54920461">
        <w:t>, perfiles, tecnología, políticas de funcionamiento, entre otras</w:t>
      </w:r>
      <w:r w:rsidR="3DB611B0">
        <w:t>. N</w:t>
      </w:r>
      <w:r>
        <w:t>o obstante</w:t>
      </w:r>
      <w:r w:rsidR="3DB611B0">
        <w:t>,</w:t>
      </w:r>
      <w:r>
        <w:t xml:space="preserve"> debe garantizar como mínimo la gestión de la información en todo el ciclo de vida </w:t>
      </w:r>
      <w:r w:rsidR="0EC2ED85">
        <w:t>del proceso de acceso universal a la energía</w:t>
      </w:r>
      <w:r>
        <w:t>.</w:t>
      </w:r>
    </w:p>
    <w:p w14:paraId="11DD6DD1" w14:textId="1AEEE098" w:rsidR="6125362B" w:rsidRDefault="6125362B" w:rsidP="6125362B"/>
    <w:p w14:paraId="751898A3" w14:textId="31C70FA6" w:rsidR="00F271A0" w:rsidRPr="00C523F7" w:rsidRDefault="110AB254" w:rsidP="00E05B69">
      <w:pPr>
        <w:pStyle w:val="Ttulo3"/>
        <w:rPr>
          <w:rFonts w:eastAsia="Times New Roman"/>
          <w:lang w:val="es-CO"/>
        </w:rPr>
      </w:pPr>
      <w:bookmarkStart w:id="92" w:name="_Toc153974127"/>
      <w:r w:rsidRPr="00C523F7">
        <w:rPr>
          <w:lang w:val="es-CO"/>
        </w:rPr>
        <w:t>Diagnóstico, análisis y caracterización de zonas rurales</w:t>
      </w:r>
      <w:bookmarkEnd w:id="92"/>
      <w:r w:rsidRPr="00C523F7">
        <w:rPr>
          <w:lang w:val="es-CO"/>
        </w:rPr>
        <w:t xml:space="preserve">  </w:t>
      </w:r>
      <w:r w:rsidR="412F08A6" w:rsidRPr="00C523F7">
        <w:rPr>
          <w:lang w:val="es-CO"/>
        </w:rPr>
        <w:t xml:space="preserve"> </w:t>
      </w:r>
    </w:p>
    <w:p w14:paraId="5E3270C8" w14:textId="1B9245AB" w:rsidR="00F271A0" w:rsidRDefault="00F271A0" w:rsidP="000915AA"/>
    <w:p w14:paraId="7145ED89" w14:textId="18BA6E31" w:rsidR="000915AA" w:rsidRDefault="057F4FDC" w:rsidP="00E05B69">
      <w:pPr>
        <w:pStyle w:val="Ttulo3"/>
      </w:pPr>
      <w:bookmarkStart w:id="93" w:name="_Toc153974128"/>
      <w:r>
        <w:t>Identificación georreferenciada</w:t>
      </w:r>
      <w:bookmarkEnd w:id="93"/>
    </w:p>
    <w:p w14:paraId="5B063D9C" w14:textId="77777777" w:rsidR="00DE2510" w:rsidRDefault="00DE2510" w:rsidP="002E6F02">
      <w:pPr>
        <w:rPr>
          <w:lang w:val="es-ES"/>
        </w:rPr>
      </w:pPr>
    </w:p>
    <w:p w14:paraId="5EFBA77A" w14:textId="5B5D631F" w:rsidR="00392874" w:rsidRDefault="7B6620EB" w:rsidP="001A053C">
      <w:pPr>
        <w:rPr>
          <w:rFonts w:eastAsia="Calibri"/>
          <w:lang w:val="es-ES" w:eastAsia="es-CO"/>
        </w:rPr>
      </w:pPr>
      <w:r w:rsidRPr="15088FAD">
        <w:rPr>
          <w:rFonts w:eastAsia="Calibri"/>
          <w:lang w:val="es-ES" w:eastAsia="es-CO"/>
        </w:rPr>
        <w:t>En concordancia con el Decreto 148 de 2020 sobre catastro multipropósito, las diferentes entidades del sector energético junto con las entidades rectoras en este tema (DNP, DANE, IGAC, SSPD, CNM, ET</w:t>
      </w:r>
      <w:r w:rsidR="5B09CC37" w:rsidRPr="15088FAD">
        <w:rPr>
          <w:rFonts w:eastAsia="Calibri"/>
          <w:lang w:val="es-ES" w:eastAsia="es-CO"/>
        </w:rPr>
        <w:t>, entre otras</w:t>
      </w:r>
      <w:r w:rsidRPr="15088FAD">
        <w:rPr>
          <w:rFonts w:eastAsia="Calibri"/>
          <w:lang w:val="es-ES" w:eastAsia="es-CO"/>
        </w:rPr>
        <w:t xml:space="preserve">), atenderán la necesidad de articular la facturación de energía eléctrica con el código predial catastral como única identificación del predio donde se presta el servicio. Además, haciendo uso de diferentes métodos </w:t>
      </w:r>
      <w:r w:rsidR="00C10F92" w:rsidRPr="15088FAD">
        <w:rPr>
          <w:rFonts w:eastAsia="Calibri"/>
          <w:lang w:val="es-ES" w:eastAsia="es-CO"/>
        </w:rPr>
        <w:t>geoestadísticos</w:t>
      </w:r>
      <w:r w:rsidRPr="15088FAD">
        <w:rPr>
          <w:rFonts w:eastAsia="Calibri"/>
          <w:lang w:val="es-ES" w:eastAsia="es-CO"/>
        </w:rPr>
        <w:t xml:space="preserve"> en contraste con imágenes satelitales, preferentemente de uso público, se determinará la ubicación espacial de los predios que aún no cuentan con el servicio de energía. Información que se validará con los reportes que las Entidades Territoriales realicen en cumplimiento de</w:t>
      </w:r>
      <w:r w:rsidR="075CA963" w:rsidRPr="15088FAD">
        <w:rPr>
          <w:rFonts w:eastAsia="Calibri"/>
          <w:lang w:val="es-ES" w:eastAsia="es-CO"/>
        </w:rPr>
        <w:t xml:space="preserve">l </w:t>
      </w:r>
      <w:r w:rsidR="50651ABD" w:rsidRPr="15088FAD">
        <w:rPr>
          <w:rFonts w:eastAsia="Calibri"/>
          <w:lang w:val="es-ES" w:eastAsia="es-CO"/>
        </w:rPr>
        <w:t xml:space="preserve">Decreto Único Reglamentario - </w:t>
      </w:r>
      <w:r w:rsidR="075CA963" w:rsidRPr="15088FAD">
        <w:rPr>
          <w:rFonts w:eastAsia="Calibri"/>
          <w:lang w:val="es-ES" w:eastAsia="es-CO"/>
        </w:rPr>
        <w:t xml:space="preserve">DUR </w:t>
      </w:r>
      <w:r w:rsidR="4BCCDBBA" w:rsidRPr="15088FAD">
        <w:rPr>
          <w:rFonts w:eastAsia="Calibri"/>
          <w:lang w:val="es-ES" w:eastAsia="es-CO"/>
        </w:rPr>
        <w:t>1073 de 2015</w:t>
      </w:r>
      <w:r w:rsidRPr="15088FAD">
        <w:rPr>
          <w:rFonts w:eastAsia="Calibri"/>
          <w:lang w:val="es-ES" w:eastAsia="es-CO"/>
        </w:rPr>
        <w:t xml:space="preserve">, así como con las visitas de campo que realicen las entidades del sector en cumplimiento de sus objetivos en temas de </w:t>
      </w:r>
      <w:r w:rsidR="0CF5A2AA" w:rsidRPr="15088FAD">
        <w:rPr>
          <w:rFonts w:eastAsia="Calibri"/>
          <w:lang w:val="es-ES" w:eastAsia="es-CO"/>
        </w:rPr>
        <w:t>acceso a la</w:t>
      </w:r>
      <w:r w:rsidRPr="15088FAD">
        <w:rPr>
          <w:rFonts w:eastAsia="Calibri"/>
          <w:lang w:val="es-ES" w:eastAsia="es-CO"/>
        </w:rPr>
        <w:t xml:space="preserve"> energía. </w:t>
      </w:r>
    </w:p>
    <w:p w14:paraId="2AF6AC13" w14:textId="77777777" w:rsidR="00806751" w:rsidRDefault="00806751" w:rsidP="00044FA4">
      <w:pPr>
        <w:ind w:firstLine="567"/>
        <w:rPr>
          <w:rFonts w:eastAsia="Calibri"/>
          <w:lang w:val="es-ES" w:eastAsia="es-CO"/>
        </w:rPr>
      </w:pPr>
    </w:p>
    <w:p w14:paraId="569B3DD7" w14:textId="77777777" w:rsidR="00392874" w:rsidRDefault="79ADBBCB" w:rsidP="001A053C">
      <w:pPr>
        <w:rPr>
          <w:rFonts w:eastAsia="Calibri"/>
          <w:lang w:val="es-ES" w:eastAsia="es-CO"/>
        </w:rPr>
      </w:pPr>
      <w:r w:rsidRPr="38E36B18">
        <w:rPr>
          <w:rFonts w:eastAsia="Calibri"/>
          <w:lang w:val="es-ES" w:eastAsia="es-CO"/>
        </w:rPr>
        <w:t>Para el almacenamiento, seguimiento y disposición final de la información anterior, se deberá determinar conjuntamente la pertinencia de construir una base de datos centralizada o realizar los ajustes a que haya lugar sobre alguna de los repositorios existentes en las entidades del sector, garantizando su correcto uso, disponibilidad y trazabilidad de la misma.</w:t>
      </w:r>
    </w:p>
    <w:p w14:paraId="5E8C7F43" w14:textId="77777777" w:rsidR="001A3A45" w:rsidRDefault="001A3A45" w:rsidP="001A053C">
      <w:pPr>
        <w:rPr>
          <w:rFonts w:eastAsia="Calibri"/>
          <w:lang w:val="es-ES" w:eastAsia="es-CO"/>
        </w:rPr>
      </w:pPr>
    </w:p>
    <w:p w14:paraId="69781195" w14:textId="5B2C0BB8" w:rsidR="00392874" w:rsidRDefault="1B31D45F" w:rsidP="00E05B69">
      <w:pPr>
        <w:pStyle w:val="Ttulo3"/>
      </w:pPr>
      <w:bookmarkStart w:id="94" w:name="_Toc153974129"/>
      <w:r>
        <w:t>Determinación de la demanda energética</w:t>
      </w:r>
      <w:bookmarkEnd w:id="94"/>
      <w:r>
        <w:t xml:space="preserve"> </w:t>
      </w:r>
    </w:p>
    <w:p w14:paraId="49AF4EEA" w14:textId="77777777" w:rsidR="0035074E" w:rsidRDefault="0035074E" w:rsidP="002E6F02">
      <w:pPr>
        <w:rPr>
          <w:lang w:val="es-ES"/>
        </w:rPr>
      </w:pPr>
    </w:p>
    <w:p w14:paraId="7890599E" w14:textId="6389C5E3" w:rsidR="00392874" w:rsidRDefault="00392874" w:rsidP="00E56416">
      <w:pPr>
        <w:rPr>
          <w:rFonts w:eastAsia="Calibri"/>
          <w:lang w:val="es-ES" w:eastAsia="es-CO"/>
        </w:rPr>
      </w:pPr>
      <w:r w:rsidRPr="6125362B">
        <w:rPr>
          <w:rFonts w:eastAsia="Calibri"/>
          <w:lang w:val="es-ES" w:eastAsia="es-CO"/>
        </w:rPr>
        <w:t>Es fundamenta</w:t>
      </w:r>
      <w:r w:rsidR="00911F6E">
        <w:rPr>
          <w:rFonts w:eastAsia="Calibri"/>
          <w:lang w:val="es-ES" w:eastAsia="es-CO"/>
        </w:rPr>
        <w:t>l</w:t>
      </w:r>
      <w:r w:rsidRPr="6125362B">
        <w:rPr>
          <w:rFonts w:eastAsia="Calibri"/>
          <w:lang w:val="es-ES" w:eastAsia="es-CO"/>
        </w:rPr>
        <w:t xml:space="preserve"> partir de la mejor comprensión de las necesidades y desarrollo propio de los territorios, para construir conjuntamente soluciones acordes con las problemáticas a resolver. Es así que las soluciones aisladas y/o centralizadas de electrificación de nuevos usuarios deben garantizar un nivel de prestación de servicio suficiente para atender las necesidades propias de las comunidades y que conjuguen soluciones domiciliarias con soluciones productivas o destinadas a usos comunitarios a fin de reducir la pobreza energética. </w:t>
      </w:r>
    </w:p>
    <w:p w14:paraId="6C407256" w14:textId="77777777" w:rsidR="0035074E" w:rsidRDefault="0035074E" w:rsidP="00D231A2">
      <w:pPr>
        <w:ind w:firstLine="567"/>
        <w:rPr>
          <w:rFonts w:eastAsia="Calibri"/>
          <w:lang w:val="es-ES" w:eastAsia="es-CO"/>
        </w:rPr>
      </w:pPr>
    </w:p>
    <w:p w14:paraId="4CAA564A" w14:textId="7536C69F" w:rsidR="004C0155" w:rsidRDefault="004C0155" w:rsidP="00E56416">
      <w:pPr>
        <w:rPr>
          <w:rFonts w:eastAsia="Calibri"/>
          <w:color w:val="538135" w:themeColor="accent6" w:themeShade="BF"/>
          <w:lang w:val="es-ES" w:eastAsia="es-CO"/>
        </w:rPr>
      </w:pPr>
      <w:r w:rsidRPr="6125362B">
        <w:rPr>
          <w:rFonts w:eastAsia="Calibri"/>
          <w:lang w:val="es-ES"/>
        </w:rPr>
        <w:t xml:space="preserve">Para la determinación de la demanda energética, se obtiene información mediante la consulta a las comunidades locales sobre la intención de desarrollo de los proyectos de energización rural, a fin de conocer opiniones, intereses, inquietudes y necesidades energéticas directamente de los potenciales usuarios, de manera tal que las decisiones que se tomen sobre las alternativas energéticas a implementar, sean producto de la deliberación entre ciudadanos y Estado, y por tanto respondan a las particularidades, necesidades y potenciales sociales, ambientales, geográficas e institucionales de los territorios rurales objeto de energización. </w:t>
      </w:r>
    </w:p>
    <w:p w14:paraId="0BFCA93C" w14:textId="77777777" w:rsidR="004C0155" w:rsidRDefault="004C0155" w:rsidP="00D231A2">
      <w:pPr>
        <w:ind w:firstLine="567"/>
        <w:rPr>
          <w:rFonts w:eastAsia="Calibri"/>
          <w:color w:val="538135" w:themeColor="accent6" w:themeShade="BF"/>
          <w:lang w:val="es-ES" w:eastAsia="es-CO"/>
        </w:rPr>
      </w:pPr>
    </w:p>
    <w:p w14:paraId="3459010F" w14:textId="4528A44E" w:rsidR="004C0155" w:rsidRPr="00055C26" w:rsidRDefault="004C0155" w:rsidP="00E56416">
      <w:pPr>
        <w:rPr>
          <w:rFonts w:eastAsia="Calibri"/>
          <w:color w:val="538135" w:themeColor="accent6" w:themeShade="BF"/>
          <w:lang w:val="es-ES" w:eastAsia="es-CO"/>
        </w:rPr>
      </w:pPr>
      <w:r w:rsidRPr="6125362B">
        <w:rPr>
          <w:rFonts w:eastAsia="Calibri"/>
          <w:lang w:val="es-ES"/>
        </w:rPr>
        <w:t>La información pública a suministrar sobre los proyectos de ampliación de cobertura del servicio de energía debe ser accesible, de calidad, veraz, oportuna y comprensible para las comunidades rurales beneficiarias, con el propósito de facilitar e incentivar la participación ciudadana proactiva tanto en la presentación de iniciativas locales de energización, así como en el ciclo de vida de las soluciones energéticas.</w:t>
      </w:r>
    </w:p>
    <w:p w14:paraId="0B40AF1A" w14:textId="77777777" w:rsidR="004C0155" w:rsidRDefault="004C0155" w:rsidP="00D231A2">
      <w:pPr>
        <w:ind w:firstLine="567"/>
        <w:rPr>
          <w:rFonts w:eastAsia="Calibri"/>
          <w:color w:val="538135" w:themeColor="accent6" w:themeShade="BF"/>
          <w:lang w:val="es-ES" w:eastAsia="es-CO"/>
        </w:rPr>
      </w:pPr>
    </w:p>
    <w:p w14:paraId="0EA01E96" w14:textId="0C2CB782" w:rsidR="004C0155" w:rsidRPr="00055C26" w:rsidRDefault="004C0155" w:rsidP="00E56416">
      <w:pPr>
        <w:rPr>
          <w:rFonts w:eastAsia="Calibri"/>
          <w:color w:val="538135" w:themeColor="accent6" w:themeShade="BF"/>
          <w:lang w:val="es-ES" w:eastAsia="es-CO"/>
        </w:rPr>
      </w:pPr>
      <w:r w:rsidRPr="6125362B">
        <w:rPr>
          <w:rFonts w:eastAsia="Calibri"/>
          <w:lang w:val="es-ES"/>
        </w:rPr>
        <w:t>En este sentido la determinación de la demanda energética se sustenta en el diálogo social a partir de encuentros previos con autoridades comunitarias en territorio, socializaciones de inicio y de retroalimentación con potenciales usuarios y, levantamiento in situ de información primaria para la identificación de las necesidades energéticas locales, según características territoriales de las áreas de influencia y de los potenciales usuarios.</w:t>
      </w:r>
    </w:p>
    <w:p w14:paraId="3EAF2F24" w14:textId="77777777" w:rsidR="004C0155" w:rsidRDefault="004C0155" w:rsidP="00D231A2">
      <w:pPr>
        <w:ind w:firstLine="567"/>
        <w:rPr>
          <w:rFonts w:eastAsia="Calibri"/>
          <w:lang w:val="es-ES" w:eastAsia="es-CO"/>
        </w:rPr>
      </w:pPr>
    </w:p>
    <w:p w14:paraId="4D454B9D" w14:textId="4DD49A1A" w:rsidR="0054693F" w:rsidRDefault="35F28DA4" w:rsidP="00E56416">
      <w:pPr>
        <w:rPr>
          <w:rFonts w:eastAsia="Calibri"/>
          <w:lang w:val="es-ES" w:eastAsia="es-CO"/>
        </w:rPr>
      </w:pPr>
      <w:r w:rsidRPr="15088FAD">
        <w:rPr>
          <w:rFonts w:eastAsia="Calibri"/>
          <w:lang w:val="es-ES" w:eastAsia="es-CO"/>
        </w:rPr>
        <w:t xml:space="preserve">En línea con lo anterior, se proponen diversas soluciones estándar para guiar el diseño de sistemas individuales y </w:t>
      </w:r>
      <w:r w:rsidR="1D23A3CB" w:rsidRPr="15088FAD">
        <w:rPr>
          <w:rFonts w:eastAsia="Calibri"/>
          <w:lang w:val="es-ES" w:eastAsia="es-CO"/>
        </w:rPr>
        <w:t xml:space="preserve">centralizados </w:t>
      </w:r>
      <w:r w:rsidRPr="15088FAD">
        <w:rPr>
          <w:rFonts w:eastAsia="Calibri"/>
          <w:lang w:val="es-ES" w:eastAsia="es-CO"/>
        </w:rPr>
        <w:t xml:space="preserve">que permitan una variedad de cubrimiento de necesidades energéticas según los requerimientos y la capacidad de pago de los usuarios. Estas soluciones </w:t>
      </w:r>
      <w:r w:rsidR="1D23A3CB" w:rsidRPr="15088FAD">
        <w:rPr>
          <w:rFonts w:eastAsia="Calibri"/>
          <w:lang w:val="es-ES" w:eastAsia="es-CO"/>
        </w:rPr>
        <w:t xml:space="preserve">pueden ser </w:t>
      </w:r>
      <w:r w:rsidRPr="15088FAD">
        <w:rPr>
          <w:rFonts w:eastAsia="Calibri"/>
          <w:lang w:val="es-ES" w:eastAsia="es-CO"/>
        </w:rPr>
        <w:t xml:space="preserve">basadas en </w:t>
      </w:r>
      <w:r w:rsidR="1D23A3CB" w:rsidRPr="15088FAD">
        <w:rPr>
          <w:rFonts w:eastAsia="Calibri"/>
          <w:lang w:val="es-ES" w:eastAsia="es-CO"/>
        </w:rPr>
        <w:t xml:space="preserve">los </w:t>
      </w:r>
      <w:r w:rsidRPr="15088FAD">
        <w:rPr>
          <w:rFonts w:eastAsia="Calibri"/>
          <w:lang w:val="es-ES" w:eastAsia="es-CO"/>
        </w:rPr>
        <w:t>5 modelos de electrificación según los usos de las instalaciones, acordes con las categorías del Banco Mundia</w:t>
      </w:r>
      <w:r w:rsidR="1D23A3CB" w:rsidRPr="15088FAD">
        <w:rPr>
          <w:rFonts w:eastAsia="Calibri"/>
          <w:lang w:val="es-ES" w:eastAsia="es-CO"/>
        </w:rPr>
        <w:t>l de Niveles de Electrificación. Los sistemas propuestos deberán ser escalables para adecuarse al posible crecimiento de la demanda en el futuro</w:t>
      </w:r>
      <w:r w:rsidR="00392874" w:rsidRPr="15088FAD">
        <w:rPr>
          <w:rStyle w:val="Refdenotaalpie"/>
          <w:rFonts w:eastAsia="Calibri"/>
          <w:lang w:val="es-ES" w:eastAsia="es-CO"/>
        </w:rPr>
        <w:footnoteReference w:id="17"/>
      </w:r>
      <w:r w:rsidR="1D23A3CB" w:rsidRPr="15088FAD">
        <w:rPr>
          <w:rFonts w:eastAsia="Calibri"/>
          <w:lang w:val="es-ES" w:eastAsia="es-CO"/>
        </w:rPr>
        <w:t xml:space="preserve">. </w:t>
      </w:r>
    </w:p>
    <w:p w14:paraId="4B6593FA" w14:textId="77777777" w:rsidR="0054693F" w:rsidRDefault="0054693F" w:rsidP="00D231A2">
      <w:pPr>
        <w:ind w:firstLine="567"/>
        <w:rPr>
          <w:rFonts w:eastAsia="Calibri"/>
          <w:lang w:val="es-ES" w:eastAsia="es-CO"/>
        </w:rPr>
      </w:pPr>
    </w:p>
    <w:p w14:paraId="4FB39CF4" w14:textId="011046B6" w:rsidR="0054693F" w:rsidRDefault="1139715C" w:rsidP="00E56416">
      <w:pPr>
        <w:rPr>
          <w:rFonts w:eastAsia="Calibri"/>
          <w:lang w:val="es-ES" w:eastAsia="es-CO"/>
        </w:rPr>
      </w:pPr>
      <w:r w:rsidRPr="15088FAD">
        <w:rPr>
          <w:rFonts w:eastAsia="Calibri"/>
          <w:lang w:val="es-ES" w:eastAsia="es-CO"/>
        </w:rPr>
        <w:t>Lo anterior</w:t>
      </w:r>
      <w:r w:rsidR="641FF814" w:rsidRPr="15088FAD">
        <w:rPr>
          <w:rFonts w:eastAsia="Calibri"/>
          <w:lang w:val="es-ES" w:eastAsia="es-CO"/>
        </w:rPr>
        <w:t xml:space="preserve"> </w:t>
      </w:r>
      <w:r w:rsidR="559D6853" w:rsidRPr="15088FAD">
        <w:rPr>
          <w:rFonts w:eastAsia="Calibri"/>
          <w:lang w:val="es-ES" w:eastAsia="es-CO"/>
        </w:rPr>
        <w:t xml:space="preserve">deberá </w:t>
      </w:r>
      <w:r w:rsidR="146A2F8A" w:rsidRPr="15088FAD">
        <w:rPr>
          <w:rFonts w:eastAsia="Calibri"/>
          <w:lang w:val="es-ES" w:eastAsia="es-CO"/>
        </w:rPr>
        <w:t xml:space="preserve">analizarse </w:t>
      </w:r>
      <w:r w:rsidR="2FFCFB5C" w:rsidRPr="15088FAD">
        <w:rPr>
          <w:rFonts w:eastAsia="Calibri"/>
          <w:lang w:val="es-ES" w:eastAsia="es-CO"/>
        </w:rPr>
        <w:t xml:space="preserve">en la mesa técnica, </w:t>
      </w:r>
      <w:r w:rsidR="559D6853" w:rsidRPr="15088FAD">
        <w:rPr>
          <w:rFonts w:eastAsia="Calibri"/>
          <w:lang w:val="es-ES" w:eastAsia="es-CO"/>
        </w:rPr>
        <w:t xml:space="preserve">a la luz del </w:t>
      </w:r>
      <w:r w:rsidRPr="15088FAD">
        <w:rPr>
          <w:rFonts w:eastAsia="Calibri"/>
          <w:lang w:val="es-ES" w:eastAsia="es-CO"/>
        </w:rPr>
        <w:t>consumo de subsistencia</w:t>
      </w:r>
      <w:r w:rsidR="559D6853" w:rsidRPr="15088FAD">
        <w:rPr>
          <w:rFonts w:eastAsia="Calibri"/>
          <w:lang w:val="es-ES" w:eastAsia="es-CO"/>
        </w:rPr>
        <w:t xml:space="preserve"> vigente</w:t>
      </w:r>
      <w:r w:rsidRPr="15088FAD">
        <w:rPr>
          <w:rFonts w:eastAsia="Calibri"/>
          <w:lang w:val="es-ES" w:eastAsia="es-CO"/>
        </w:rPr>
        <w:t xml:space="preserve">, y partir de condiciones que permitan desarrollar nuevas oportunidades de usos productivos que conduzcan a la reducción de la pobreza y a la disminución de las desigualdades. </w:t>
      </w:r>
    </w:p>
    <w:p w14:paraId="1457050D" w14:textId="77777777" w:rsidR="00D42249" w:rsidRDefault="00D42249" w:rsidP="6125362B">
      <w:pPr>
        <w:widowControl w:val="0"/>
        <w:tabs>
          <w:tab w:val="left" w:pos="481"/>
        </w:tabs>
        <w:ind w:right="110"/>
      </w:pPr>
    </w:p>
    <w:p w14:paraId="1C25B05B" w14:textId="20364DEC" w:rsidR="00CE5B81" w:rsidRDefault="5569012F" w:rsidP="00E05B69">
      <w:pPr>
        <w:pStyle w:val="Ttulo3"/>
      </w:pPr>
      <w:bookmarkStart w:id="95" w:name="_Toc153974130"/>
      <w:r>
        <w:t>Determinación de la oferta energética</w:t>
      </w:r>
      <w:bookmarkEnd w:id="95"/>
    </w:p>
    <w:p w14:paraId="1DED463D" w14:textId="3ADCE8EA" w:rsidR="00CE5B81" w:rsidRDefault="00CE5B81" w:rsidP="00CD584D">
      <w:pPr>
        <w:rPr>
          <w:lang w:val="es-ES"/>
        </w:rPr>
      </w:pPr>
    </w:p>
    <w:p w14:paraId="670849DB" w14:textId="2789CAF9" w:rsidR="00CE5B81" w:rsidRDefault="00CE5B81" w:rsidP="00E56416">
      <w:pPr>
        <w:rPr>
          <w:rFonts w:eastAsia="Calibri"/>
          <w:lang w:val="es-ES" w:eastAsia="es-CO"/>
        </w:rPr>
      </w:pPr>
      <w:r w:rsidRPr="6125362B">
        <w:rPr>
          <w:rFonts w:eastAsia="Calibri"/>
          <w:lang w:val="es-ES" w:eastAsia="es-CO"/>
        </w:rPr>
        <w:t xml:space="preserve">Para que las soluciones de energización sean viables técnico y económicamente, se debe considerar igual de importante la información acerca de la oferta energética disponible en el territorio que habita las comunidades que aún no cuentan con el servicio de energía. Existe un alto riesgo que se formulen proyectos con oferta energética menor a su demanda, puede no lograr los impactos esperados, por ejemplo, en reducción de combustibles y la pérdida de confianza en los beneficios de la generación eléctrica con otras fuentes, por ejemplo, la generación solar fotovoltaica. </w:t>
      </w:r>
      <w:r w:rsidR="76AEE6D6" w:rsidRPr="6125362B">
        <w:rPr>
          <w:rFonts w:eastAsia="Calibri"/>
          <w:lang w:val="es-ES" w:eastAsia="es-CO"/>
        </w:rPr>
        <w:t xml:space="preserve"> Se requiere gestionar la actualización de los diferentes atlas que ha elaborado la UPME.</w:t>
      </w:r>
    </w:p>
    <w:p w14:paraId="6F4CA000" w14:textId="77777777" w:rsidR="00421CDB" w:rsidRDefault="00421CDB" w:rsidP="6125362B">
      <w:pPr>
        <w:rPr>
          <w:rFonts w:eastAsia="Calibri"/>
          <w:lang w:val="es-ES" w:eastAsia="es-CO"/>
        </w:rPr>
      </w:pPr>
    </w:p>
    <w:p w14:paraId="5F8D5B16" w14:textId="190EC7CB" w:rsidR="452C63E6" w:rsidRPr="00C523F7" w:rsidRDefault="0EBFE317" w:rsidP="00E05B69">
      <w:pPr>
        <w:pStyle w:val="Ttulo3"/>
        <w:rPr>
          <w:rFonts w:eastAsia="Arial Nova Light" w:cs="Arial Nova Light"/>
          <w:lang w:val="es-CO"/>
        </w:rPr>
      </w:pPr>
      <w:bookmarkStart w:id="96" w:name="_Toc153974131"/>
      <w:r w:rsidRPr="00C523F7">
        <w:rPr>
          <w:lang w:val="es-CO"/>
        </w:rPr>
        <w:t>Gestión y diseño de portafolio de proyectos</w:t>
      </w:r>
      <w:bookmarkEnd w:id="96"/>
      <w:r w:rsidRPr="00C523F7">
        <w:rPr>
          <w:lang w:val="es-CO"/>
        </w:rPr>
        <w:t xml:space="preserve">  </w:t>
      </w:r>
    </w:p>
    <w:p w14:paraId="209B7638" w14:textId="15FF0080" w:rsidR="6125362B" w:rsidRDefault="6125362B" w:rsidP="6125362B"/>
    <w:p w14:paraId="0A4B8CB3" w14:textId="2DF4F2A9" w:rsidR="056AF530" w:rsidRDefault="430BBE37" w:rsidP="15088FAD">
      <w:pPr>
        <w:rPr>
          <w:rFonts w:eastAsia="Calibri"/>
          <w:lang w:val="es-ES" w:eastAsia="es-CO"/>
        </w:rPr>
      </w:pPr>
      <w:r w:rsidRPr="15088FAD">
        <w:rPr>
          <w:rFonts w:eastAsia="Calibri"/>
          <w:lang w:val="es-ES" w:eastAsia="es-CO"/>
        </w:rPr>
        <w:t xml:space="preserve">La estructuración del portafolio de proyectos para la universalización del servicio de energía en las zonas rurales del país, comprende la promoción e impulso de iniciativas locales para la presentación de proyectos energéticos, el acompañamiento institucional en la estructuración y formulación de los mismos y, la validación oportuna de las iniciativas presentadas por las comunidades locales y entidades territoriales ante el Ministerio de Minas y Energía y demás entidades competentes en la materia. </w:t>
      </w:r>
    </w:p>
    <w:p w14:paraId="3B8E32C8" w14:textId="77777777" w:rsidR="6125362B" w:rsidRDefault="6125362B" w:rsidP="15088FAD">
      <w:pPr>
        <w:ind w:firstLine="567"/>
        <w:rPr>
          <w:rFonts w:eastAsia="Calibri"/>
          <w:lang w:val="es-ES" w:eastAsia="es-CO"/>
        </w:rPr>
      </w:pPr>
    </w:p>
    <w:p w14:paraId="6E2C2780" w14:textId="4242027F" w:rsidR="056AF530" w:rsidRDefault="430BBE37" w:rsidP="15088FAD">
      <w:pPr>
        <w:rPr>
          <w:rFonts w:eastAsia="Calibri"/>
          <w:lang w:val="es-ES" w:eastAsia="es-CO"/>
        </w:rPr>
      </w:pPr>
      <w:r w:rsidRPr="15088FAD">
        <w:rPr>
          <w:rFonts w:eastAsia="Calibri"/>
          <w:lang w:val="es-ES" w:eastAsia="es-CO"/>
        </w:rPr>
        <w:t>La identificación, promoción y validación oportuna de las iniciativas locales de proyectos de energización, apuntan al fortalecimiento de una participación ciudadana con incidencia directa en la toma de decisiones sobre las alternativas energéticas más acordes al contexto territorial de las zonas rurales del país.</w:t>
      </w:r>
    </w:p>
    <w:p w14:paraId="5DF08169" w14:textId="0E5D5705" w:rsidR="15088FAD" w:rsidRDefault="15088FAD" w:rsidP="15088FAD">
      <w:pPr>
        <w:rPr>
          <w:rFonts w:eastAsia="Calibri"/>
          <w:lang w:val="es-ES" w:eastAsia="es-CO"/>
        </w:rPr>
      </w:pPr>
    </w:p>
    <w:p w14:paraId="78CD40ED" w14:textId="6FFDC02D" w:rsidR="63351177" w:rsidRDefault="63351177" w:rsidP="15088FAD">
      <w:pPr>
        <w:rPr>
          <w:rFonts w:eastAsia="Calibri"/>
          <w:lang w:val="es-ES" w:eastAsia="es-CO"/>
        </w:rPr>
      </w:pPr>
      <w:r w:rsidRPr="15088FAD">
        <w:rPr>
          <w:rFonts w:eastAsia="Calibri"/>
          <w:lang w:val="es-ES" w:eastAsia="es-CO"/>
        </w:rPr>
        <w:t>La mesa técnica analizará los diferentes mecanismos vigentes y construirá en la ventanilla única de acceso a la energía, la base de datos de los proyectos que se encuentran en sus dif</w:t>
      </w:r>
      <w:r w:rsidR="5DBB4BBE" w:rsidRPr="15088FAD">
        <w:rPr>
          <w:rFonts w:eastAsia="Calibri"/>
          <w:lang w:val="es-ES" w:eastAsia="es-CO"/>
        </w:rPr>
        <w:t xml:space="preserve">erentes fases. A la fecha de construcción de este documento, se </w:t>
      </w:r>
      <w:r w:rsidR="4BD9D056" w:rsidRPr="15088FAD">
        <w:rPr>
          <w:rFonts w:eastAsia="Calibri"/>
          <w:lang w:val="es-ES" w:eastAsia="es-CO"/>
        </w:rPr>
        <w:t>logró</w:t>
      </w:r>
      <w:r w:rsidR="5DBB4BBE" w:rsidRPr="15088FAD">
        <w:rPr>
          <w:rFonts w:eastAsia="Calibri"/>
          <w:lang w:val="es-ES" w:eastAsia="es-CO"/>
        </w:rPr>
        <w:t xml:space="preserve"> recopilar información</w:t>
      </w:r>
      <w:r w:rsidR="3B854248" w:rsidRPr="15088FAD">
        <w:rPr>
          <w:rFonts w:eastAsia="Calibri"/>
          <w:lang w:val="es-ES" w:eastAsia="es-CO"/>
        </w:rPr>
        <w:t xml:space="preserve"> que se relaciona en el Anexo </w:t>
      </w:r>
      <w:r w:rsidR="4F55491D" w:rsidRPr="15088FAD">
        <w:rPr>
          <w:rFonts w:eastAsia="Calibri"/>
          <w:lang w:val="es-ES" w:eastAsia="es-CO"/>
        </w:rPr>
        <w:t>III</w:t>
      </w:r>
      <w:r w:rsidR="29757C76" w:rsidRPr="15088FAD">
        <w:rPr>
          <w:rFonts w:eastAsia="Calibri"/>
          <w:lang w:val="es-ES" w:eastAsia="es-CO"/>
        </w:rPr>
        <w:t>,</w:t>
      </w:r>
      <w:r w:rsidR="2397D900" w:rsidRPr="15088FAD">
        <w:rPr>
          <w:rFonts w:eastAsia="Calibri"/>
          <w:lang w:val="es-ES" w:eastAsia="es-CO"/>
        </w:rPr>
        <w:t xml:space="preserve"> lo cual será la base para continuar depurando y estandarizando las variables de tal manera que </w:t>
      </w:r>
      <w:r w:rsidR="24A29C3C" w:rsidRPr="15088FAD">
        <w:rPr>
          <w:rFonts w:eastAsia="Calibri"/>
          <w:lang w:val="es-ES" w:eastAsia="es-CO"/>
        </w:rPr>
        <w:t xml:space="preserve">se construya un portafolio de proyectos de utilidad para posibles inversionistas. </w:t>
      </w:r>
    </w:p>
    <w:p w14:paraId="06E1D455" w14:textId="52297F86" w:rsidR="6125362B" w:rsidRDefault="6125362B" w:rsidP="15088FAD">
      <w:pPr>
        <w:rPr>
          <w:rFonts w:eastAsia="Calibri"/>
          <w:lang w:eastAsia="es-CO"/>
        </w:rPr>
      </w:pPr>
    </w:p>
    <w:p w14:paraId="6C08941C" w14:textId="4C154F51" w:rsidR="452C63E6" w:rsidRPr="00C523F7" w:rsidRDefault="7B44AA9E" w:rsidP="00E05B69">
      <w:pPr>
        <w:pStyle w:val="Ttulo3"/>
        <w:rPr>
          <w:rFonts w:eastAsia="Arial Nova Light" w:cs="Arial Nova Light"/>
          <w:lang w:val="es-CO"/>
        </w:rPr>
      </w:pPr>
      <w:bookmarkStart w:id="97" w:name="_Toc153974132"/>
      <w:r w:rsidRPr="00C523F7">
        <w:rPr>
          <w:lang w:val="es-CO"/>
        </w:rPr>
        <w:t>Armonizar con otros mecanismos la priorización y asignación recursos</w:t>
      </w:r>
      <w:bookmarkEnd w:id="97"/>
    </w:p>
    <w:p w14:paraId="6CCBF251" w14:textId="77777777" w:rsidR="00F84F5C" w:rsidRPr="00D231A2" w:rsidRDefault="00F84F5C" w:rsidP="0035074E">
      <w:pPr>
        <w:rPr>
          <w:rFonts w:eastAsia="Calibri"/>
          <w:color w:val="538135" w:themeColor="accent6" w:themeShade="BF"/>
          <w:lang w:val="es-ES_tradnl" w:eastAsia="es-CO"/>
        </w:rPr>
      </w:pPr>
    </w:p>
    <w:p w14:paraId="63D3AFA0" w14:textId="4662331E" w:rsidR="00355C88" w:rsidRDefault="57A99CA4" w:rsidP="00E05B69">
      <w:pPr>
        <w:pStyle w:val="Ttulo3"/>
      </w:pPr>
      <w:bookmarkStart w:id="98" w:name="_Toc150931741"/>
      <w:bookmarkStart w:id="99" w:name="_Toc153974133"/>
      <w:r>
        <w:t>Disponibilidad y a</w:t>
      </w:r>
      <w:r w:rsidR="54A7B40D">
        <w:t>signación de recursos</w:t>
      </w:r>
      <w:bookmarkEnd w:id="98"/>
      <w:bookmarkEnd w:id="99"/>
    </w:p>
    <w:p w14:paraId="2FA2174C" w14:textId="0E2CB209" w:rsidR="00355C88" w:rsidRDefault="00355C88" w:rsidP="00055C26">
      <w:pPr>
        <w:rPr>
          <w:lang w:val="es-ES_tradnl"/>
        </w:rPr>
      </w:pPr>
    </w:p>
    <w:p w14:paraId="496BD501" w14:textId="1B87CE7C" w:rsidR="007C655F" w:rsidRPr="007C655F" w:rsidRDefault="007C655F" w:rsidP="00E56416">
      <w:pPr>
        <w:rPr>
          <w:rFonts w:eastAsia="Calibri"/>
          <w:lang w:val="es-ES_tradnl" w:eastAsia="es-CO"/>
        </w:rPr>
      </w:pPr>
      <w:r w:rsidRPr="007C655F">
        <w:rPr>
          <w:rFonts w:eastAsia="Calibri"/>
          <w:lang w:val="es-ES_tradnl" w:eastAsia="es-CO"/>
        </w:rPr>
        <w:t xml:space="preserve">Si bien la Ley 1955 de 2019 amplió la vigencia de los fondos FAER y FAZNI hasta el 31 de diciembre de 2030, para el logro de la universalización se necesita armonizar las medidas existentes, así como garantizar la continuidad y suficiencia de los mecanismos de financiación, e implementar otras medidas que permita acelerar el cumplimiento de la meta de universalización. Entre las cuales, se plantea lo siguiente: </w:t>
      </w:r>
    </w:p>
    <w:p w14:paraId="48D76912" w14:textId="77777777" w:rsidR="007C655F" w:rsidRPr="007C655F" w:rsidRDefault="007C655F" w:rsidP="007C655F">
      <w:pPr>
        <w:rPr>
          <w:rFonts w:eastAsia="Calibri"/>
          <w:lang w:val="es-ES_tradnl" w:eastAsia="es-CO"/>
        </w:rPr>
      </w:pPr>
    </w:p>
    <w:p w14:paraId="18BEEBE6" w14:textId="0C1EFEA3" w:rsidR="007C655F" w:rsidRPr="007C655F" w:rsidRDefault="3E16EC36" w:rsidP="6125362B">
      <w:pPr>
        <w:pStyle w:val="Prrafodelista"/>
        <w:numPr>
          <w:ilvl w:val="0"/>
          <w:numId w:val="38"/>
        </w:numPr>
        <w:ind w:left="450" w:hanging="180"/>
        <w:rPr>
          <w:rFonts w:eastAsia="Calibri"/>
          <w:lang w:val="es-ES" w:eastAsia="es-CO"/>
        </w:rPr>
      </w:pPr>
      <w:r w:rsidRPr="15088FAD">
        <w:rPr>
          <w:rFonts w:eastAsia="Calibri"/>
          <w:lang w:val="es-ES" w:eastAsia="es-CO"/>
        </w:rPr>
        <w:t xml:space="preserve">Adecuar </w:t>
      </w:r>
      <w:r w:rsidR="3960EA1B" w:rsidRPr="15088FAD">
        <w:rPr>
          <w:rFonts w:eastAsia="Calibri"/>
          <w:lang w:val="es-ES" w:eastAsia="es-CO"/>
        </w:rPr>
        <w:t xml:space="preserve">con carácter de urgencia </w:t>
      </w:r>
      <w:r w:rsidRPr="15088FAD">
        <w:rPr>
          <w:rFonts w:eastAsia="Calibri"/>
          <w:lang w:val="es-ES" w:eastAsia="es-CO"/>
        </w:rPr>
        <w:t xml:space="preserve">la normatividad para que los Operadores de Red y/o las empresas prestadoras, continúen desarrollando proyectos y garantizando la atención a nuevos usuarios, especialmente de las zonas rurales mediante la implementación de sus planes de expansión de cobertura como lo estable </w:t>
      </w:r>
      <w:r w:rsidR="67238465" w:rsidRPr="15088FAD">
        <w:rPr>
          <w:rFonts w:eastAsia="Calibri"/>
          <w:lang w:val="es-ES" w:eastAsia="es-CO"/>
        </w:rPr>
        <w:t xml:space="preserve">el capítulo 13 de </w:t>
      </w:r>
      <w:r w:rsidRPr="15088FAD">
        <w:rPr>
          <w:rFonts w:eastAsia="Calibri"/>
          <w:lang w:val="es-ES" w:eastAsia="es-CO"/>
        </w:rPr>
        <w:t>la Resolución CREG 015 de 2018.</w:t>
      </w:r>
    </w:p>
    <w:p w14:paraId="51E7699E" w14:textId="33AB4C21" w:rsidR="15088FAD" w:rsidRDefault="15088FAD" w:rsidP="15088FAD">
      <w:pPr>
        <w:rPr>
          <w:rFonts w:eastAsia="Calibri"/>
          <w:lang w:val="es-ES" w:eastAsia="es-CO"/>
        </w:rPr>
      </w:pPr>
    </w:p>
    <w:p w14:paraId="027A3577" w14:textId="522D6B4B" w:rsidR="25BDFD4D" w:rsidRDefault="25BDFD4D" w:rsidP="15088FAD">
      <w:pPr>
        <w:pStyle w:val="Prrafodelista"/>
        <w:numPr>
          <w:ilvl w:val="0"/>
          <w:numId w:val="38"/>
        </w:numPr>
        <w:ind w:left="450" w:hanging="180"/>
        <w:rPr>
          <w:rFonts w:eastAsia="Calibri"/>
          <w:lang w:val="es-ES" w:eastAsia="es-CO"/>
        </w:rPr>
      </w:pPr>
      <w:r w:rsidRPr="15088FAD">
        <w:rPr>
          <w:rFonts w:eastAsia="Calibri"/>
          <w:lang w:val="es-ES" w:eastAsia="es-CO"/>
        </w:rPr>
        <w:t>Gestionar y acompañar a las Entidades Territoriales en la formulación de proyectos en el marco de la Ley 1845 de 2017 Estampilla Pro</w:t>
      </w:r>
      <w:r w:rsidR="00C10F92">
        <w:rPr>
          <w:rFonts w:eastAsia="Calibri"/>
          <w:lang w:val="es-ES" w:eastAsia="es-CO"/>
        </w:rPr>
        <w:t>-E</w:t>
      </w:r>
      <w:r w:rsidRPr="15088FAD">
        <w:rPr>
          <w:rFonts w:eastAsia="Calibri"/>
          <w:lang w:val="es-ES" w:eastAsia="es-CO"/>
        </w:rPr>
        <w:t>lec</w:t>
      </w:r>
      <w:r w:rsidR="4EF11F6B" w:rsidRPr="15088FAD">
        <w:rPr>
          <w:rFonts w:eastAsia="Calibri"/>
          <w:lang w:val="es-ES" w:eastAsia="es-CO"/>
        </w:rPr>
        <w:t xml:space="preserve">trificación. </w:t>
      </w:r>
    </w:p>
    <w:p w14:paraId="6F6C9352" w14:textId="77777777" w:rsidR="007C655F" w:rsidRPr="007C655F" w:rsidRDefault="007C655F" w:rsidP="6125362B">
      <w:pPr>
        <w:ind w:left="450" w:hanging="180"/>
        <w:rPr>
          <w:rFonts w:eastAsia="Calibri"/>
          <w:lang w:val="es-ES" w:eastAsia="es-CO"/>
        </w:rPr>
      </w:pPr>
    </w:p>
    <w:p w14:paraId="335C968B" w14:textId="6409FFD8" w:rsidR="007C655F" w:rsidRPr="007C655F" w:rsidRDefault="3E16EC36" w:rsidP="6125362B">
      <w:pPr>
        <w:pStyle w:val="Prrafodelista"/>
        <w:numPr>
          <w:ilvl w:val="0"/>
          <w:numId w:val="38"/>
        </w:numPr>
        <w:ind w:left="450" w:hanging="180"/>
        <w:rPr>
          <w:rFonts w:eastAsia="MS Mincho"/>
          <w:lang w:val="es-ES" w:eastAsia="es-CO"/>
        </w:rPr>
      </w:pPr>
      <w:r w:rsidRPr="15088FAD">
        <w:rPr>
          <w:rFonts w:eastAsia="MS Mincho"/>
          <w:lang w:val="es-ES" w:eastAsia="es-CO"/>
        </w:rPr>
        <w:t xml:space="preserve">Fortalecer la </w:t>
      </w:r>
      <w:r w:rsidR="3B440ED1" w:rsidRPr="15088FAD">
        <w:rPr>
          <w:rFonts w:eastAsia="MS Mincho"/>
          <w:lang w:val="es-ES" w:eastAsia="es-CO"/>
        </w:rPr>
        <w:t xml:space="preserve">divulgación </w:t>
      </w:r>
      <w:r w:rsidRPr="15088FAD">
        <w:rPr>
          <w:rFonts w:eastAsia="MS Mincho"/>
          <w:lang w:val="es-ES" w:eastAsia="es-CO"/>
        </w:rPr>
        <w:t>ante las Entidades Territoriales, Operadores de Red, y organismos privados de los fondos y mecanismos dispuestos para financiar planes, programas y/o proyectos de expansión de cobertura</w:t>
      </w:r>
      <w:r w:rsidR="24E6692E" w:rsidRPr="15088FAD">
        <w:rPr>
          <w:rFonts w:eastAsia="MS Mincho"/>
          <w:lang w:val="es-ES" w:eastAsia="es-CO"/>
        </w:rPr>
        <w:t>.</w:t>
      </w:r>
    </w:p>
    <w:p w14:paraId="02081FC0" w14:textId="77777777" w:rsidR="007C655F" w:rsidRPr="007C655F" w:rsidRDefault="007C655F" w:rsidP="6125362B">
      <w:pPr>
        <w:ind w:left="450" w:hanging="180"/>
        <w:rPr>
          <w:rFonts w:eastAsia="MS Mincho"/>
          <w:lang w:val="es-ES" w:eastAsia="es-CO"/>
        </w:rPr>
      </w:pPr>
    </w:p>
    <w:p w14:paraId="0CB6C6A5" w14:textId="3CF7B22C" w:rsidR="007C655F" w:rsidRDefault="37118993" w:rsidP="6125362B">
      <w:pPr>
        <w:pStyle w:val="Prrafodelista"/>
        <w:numPr>
          <w:ilvl w:val="0"/>
          <w:numId w:val="38"/>
        </w:numPr>
        <w:ind w:left="450" w:hanging="180"/>
        <w:rPr>
          <w:rFonts w:eastAsia="MS Mincho"/>
          <w:lang w:val="es-ES" w:eastAsia="es-CO"/>
        </w:rPr>
      </w:pPr>
      <w:r w:rsidRPr="4892903C">
        <w:rPr>
          <w:rFonts w:eastAsia="MS Mincho"/>
          <w:lang w:val="es-ES" w:eastAsia="es-CO"/>
        </w:rPr>
        <w:t xml:space="preserve">Fortalecer </w:t>
      </w:r>
      <w:r w:rsidR="709CBD29" w:rsidRPr="4892903C">
        <w:rPr>
          <w:rFonts w:eastAsia="MS Mincho"/>
          <w:lang w:val="es-ES" w:eastAsia="es-CO"/>
        </w:rPr>
        <w:t xml:space="preserve">la </w:t>
      </w:r>
      <w:r w:rsidRPr="4892903C">
        <w:rPr>
          <w:rFonts w:eastAsia="MS Mincho"/>
          <w:lang w:val="es-ES" w:eastAsia="es-CO"/>
        </w:rPr>
        <w:t>capacitación y apoyo en la estructuración</w:t>
      </w:r>
      <w:r w:rsidR="5D291C1D" w:rsidRPr="4892903C">
        <w:rPr>
          <w:rFonts w:eastAsia="MS Mincho"/>
          <w:lang w:val="es-ES" w:eastAsia="es-CO"/>
        </w:rPr>
        <w:t xml:space="preserve">, formulación </w:t>
      </w:r>
      <w:r w:rsidRPr="4892903C">
        <w:rPr>
          <w:rFonts w:eastAsia="MS Mincho"/>
          <w:lang w:val="es-ES" w:eastAsia="es-CO"/>
        </w:rPr>
        <w:t xml:space="preserve">y presentación de proyectos </w:t>
      </w:r>
      <w:r w:rsidR="4EA08D59" w:rsidRPr="4892903C">
        <w:rPr>
          <w:rFonts w:eastAsia="MS Mincho"/>
          <w:lang w:val="es-ES" w:eastAsia="es-CO"/>
        </w:rPr>
        <w:t>p</w:t>
      </w:r>
      <w:r w:rsidRPr="4892903C">
        <w:rPr>
          <w:rFonts w:eastAsia="MS Mincho"/>
          <w:lang w:val="es-ES" w:eastAsia="es-CO"/>
        </w:rPr>
        <w:t xml:space="preserve">ara el cumplimiento de las metas de la universalización del servicio de energía eléctrica. </w:t>
      </w:r>
    </w:p>
    <w:p w14:paraId="1DFFA02F" w14:textId="1C5A9B98" w:rsidR="00412258" w:rsidRDefault="2C452D5A" w:rsidP="008D5BF9">
      <w:pPr>
        <w:pStyle w:val="Ttulo1"/>
      </w:pPr>
      <w:bookmarkStart w:id="100" w:name="_Toc150931748"/>
      <w:bookmarkStart w:id="101" w:name="_Toc153974134"/>
      <w:r>
        <w:t>CRONOGRAMA DE ACTIVIDADES</w:t>
      </w:r>
      <w:bookmarkEnd w:id="100"/>
      <w:bookmarkEnd w:id="101"/>
      <w:r>
        <w:t xml:space="preserve"> </w:t>
      </w:r>
    </w:p>
    <w:p w14:paraId="1FE8A60E" w14:textId="77777777" w:rsidR="00B624EE" w:rsidRPr="00B624EE" w:rsidRDefault="00B624EE" w:rsidP="00B624EE"/>
    <w:p w14:paraId="72B0DA5A" w14:textId="21795C75" w:rsidR="00412258" w:rsidRPr="00336A0C" w:rsidRDefault="7CF021C9" w:rsidP="2A3179A5">
      <w:pPr>
        <w:rPr>
          <w:color w:val="0D0D0D" w:themeColor="text1" w:themeTint="F2"/>
        </w:rPr>
      </w:pPr>
      <w:r w:rsidRPr="15088FAD">
        <w:rPr>
          <w:color w:val="0D0D0D" w:themeColor="text1" w:themeTint="F2"/>
        </w:rPr>
        <w:t xml:space="preserve">Para dar cumplimiento a </w:t>
      </w:r>
      <w:r w:rsidR="3C5F0CEB" w:rsidRPr="15088FAD">
        <w:rPr>
          <w:color w:val="0D0D0D" w:themeColor="text1" w:themeTint="F2"/>
        </w:rPr>
        <w:t>la ruta de acción, en el</w:t>
      </w:r>
      <w:r w:rsidRPr="15088FAD">
        <w:rPr>
          <w:color w:val="0D0D0D" w:themeColor="text1" w:themeTint="F2"/>
        </w:rPr>
        <w:t xml:space="preserve"> </w:t>
      </w:r>
      <w:r w:rsidR="6CD6DF0A" w:rsidRPr="15088FAD">
        <w:rPr>
          <w:color w:val="0D0D0D" w:themeColor="text1" w:themeTint="F2"/>
        </w:rPr>
        <w:t>A</w:t>
      </w:r>
      <w:r w:rsidR="3C5F0CEB" w:rsidRPr="15088FAD">
        <w:rPr>
          <w:color w:val="0D0D0D" w:themeColor="text1" w:themeTint="F2"/>
        </w:rPr>
        <w:t>nexo</w:t>
      </w:r>
      <w:r w:rsidRPr="15088FAD">
        <w:rPr>
          <w:color w:val="0D0D0D" w:themeColor="text1" w:themeTint="F2"/>
        </w:rPr>
        <w:t xml:space="preserve"> </w:t>
      </w:r>
      <w:r w:rsidR="1509D410" w:rsidRPr="15088FAD">
        <w:rPr>
          <w:color w:val="0D0D0D" w:themeColor="text1" w:themeTint="F2"/>
        </w:rPr>
        <w:t>IV</w:t>
      </w:r>
      <w:r w:rsidRPr="15088FAD">
        <w:rPr>
          <w:color w:val="0D0D0D" w:themeColor="text1" w:themeTint="F2"/>
        </w:rPr>
        <w:t xml:space="preserve"> se establecen las actividades generales y los actores que deben intervenir en su ejecución y las entidades de apoyo a su cumplimiento. </w:t>
      </w:r>
    </w:p>
    <w:p w14:paraId="27FA7F40" w14:textId="77777777" w:rsidR="0036410A" w:rsidRPr="00055C26" w:rsidRDefault="0036410A" w:rsidP="007E4ADD">
      <w:pPr>
        <w:ind w:firstLine="567"/>
        <w:rPr>
          <w:color w:val="0D0D0D" w:themeColor="text1" w:themeTint="F2"/>
        </w:rPr>
      </w:pPr>
    </w:p>
    <w:p w14:paraId="2F998730" w14:textId="33D5CA6F" w:rsidR="00412258" w:rsidRDefault="375B9F62" w:rsidP="15088FAD">
      <w:pPr>
        <w:rPr>
          <w:color w:val="000000" w:themeColor="text1"/>
        </w:rPr>
      </w:pPr>
      <w:r w:rsidRPr="4892903C">
        <w:rPr>
          <w:color w:val="000000" w:themeColor="text1"/>
        </w:rPr>
        <w:t xml:space="preserve">Se propone por iniciar en la conformación de una </w:t>
      </w:r>
      <w:r w:rsidR="1176CB79" w:rsidRPr="4892903C">
        <w:rPr>
          <w:color w:val="000000" w:themeColor="text1"/>
        </w:rPr>
        <w:t xml:space="preserve">mesa técnica sectorial de acceso universal a la energía </w:t>
      </w:r>
      <w:r w:rsidRPr="4892903C">
        <w:rPr>
          <w:color w:val="000000" w:themeColor="text1"/>
        </w:rPr>
        <w:t>que lidere la ejecución de estas actividades. Una vez conformada</w:t>
      </w:r>
      <w:r w:rsidR="1176CB79" w:rsidRPr="4892903C">
        <w:rPr>
          <w:color w:val="000000" w:themeColor="text1"/>
        </w:rPr>
        <w:t xml:space="preserve"> dicha </w:t>
      </w:r>
      <w:r w:rsidRPr="4892903C">
        <w:rPr>
          <w:color w:val="000000" w:themeColor="text1"/>
        </w:rPr>
        <w:t xml:space="preserve">mesa, ésta se encargará de armonizará los planes </w:t>
      </w:r>
      <w:r w:rsidR="06DB61E5" w:rsidRPr="4892903C">
        <w:rPr>
          <w:color w:val="000000" w:themeColor="text1"/>
        </w:rPr>
        <w:t xml:space="preserve">PECOR, </w:t>
      </w:r>
      <w:r w:rsidRPr="4892903C">
        <w:rPr>
          <w:color w:val="000000" w:themeColor="text1"/>
        </w:rPr>
        <w:t xml:space="preserve">PERS, </w:t>
      </w:r>
      <w:r w:rsidR="1050BD85" w:rsidRPr="4892903C">
        <w:rPr>
          <w:color w:val="000000" w:themeColor="text1"/>
        </w:rPr>
        <w:t>PNIS, PNSL (Plan Naciona</w:t>
      </w:r>
      <w:r w:rsidR="1342D308" w:rsidRPr="4892903C">
        <w:rPr>
          <w:color w:val="000000" w:themeColor="text1"/>
        </w:rPr>
        <w:t>l</w:t>
      </w:r>
      <w:r w:rsidR="1050BD85" w:rsidRPr="4892903C">
        <w:rPr>
          <w:color w:val="000000" w:themeColor="text1"/>
        </w:rPr>
        <w:t xml:space="preserve"> de </w:t>
      </w:r>
      <w:r w:rsidR="1176CB79" w:rsidRPr="4892903C">
        <w:rPr>
          <w:color w:val="000000" w:themeColor="text1"/>
        </w:rPr>
        <w:t>sustitución de l</w:t>
      </w:r>
      <w:r w:rsidRPr="4892903C">
        <w:rPr>
          <w:color w:val="000000" w:themeColor="text1"/>
        </w:rPr>
        <w:t>eña</w:t>
      </w:r>
      <w:r w:rsidR="3A30E63D" w:rsidRPr="4892903C">
        <w:rPr>
          <w:color w:val="000000" w:themeColor="text1"/>
        </w:rPr>
        <w:t>)</w:t>
      </w:r>
      <w:r w:rsidRPr="4892903C">
        <w:rPr>
          <w:color w:val="000000" w:themeColor="text1"/>
        </w:rPr>
        <w:t xml:space="preserve">, </w:t>
      </w:r>
      <w:r w:rsidR="1176CB79" w:rsidRPr="4892903C">
        <w:rPr>
          <w:color w:val="000000" w:themeColor="text1"/>
        </w:rPr>
        <w:t>f</w:t>
      </w:r>
      <w:r w:rsidRPr="4892903C">
        <w:rPr>
          <w:color w:val="000000" w:themeColor="text1"/>
        </w:rPr>
        <w:t>ondos</w:t>
      </w:r>
      <w:r w:rsidR="1176CB79" w:rsidRPr="4892903C">
        <w:rPr>
          <w:color w:val="000000" w:themeColor="text1"/>
        </w:rPr>
        <w:t xml:space="preserve"> de inversión</w:t>
      </w:r>
      <w:r w:rsidRPr="4892903C">
        <w:rPr>
          <w:color w:val="000000" w:themeColor="text1"/>
        </w:rPr>
        <w:t xml:space="preserve">, </w:t>
      </w:r>
      <w:r w:rsidR="1176CB79" w:rsidRPr="4892903C">
        <w:rPr>
          <w:color w:val="000000" w:themeColor="text1"/>
        </w:rPr>
        <w:t>ta</w:t>
      </w:r>
      <w:r w:rsidRPr="4892903C">
        <w:rPr>
          <w:color w:val="000000" w:themeColor="text1"/>
        </w:rPr>
        <w:t xml:space="preserve">rifas, </w:t>
      </w:r>
      <w:r w:rsidR="1176CB79" w:rsidRPr="4892903C">
        <w:rPr>
          <w:color w:val="000000" w:themeColor="text1"/>
        </w:rPr>
        <w:t>s</w:t>
      </w:r>
      <w:r w:rsidRPr="4892903C">
        <w:rPr>
          <w:color w:val="000000" w:themeColor="text1"/>
        </w:rPr>
        <w:t>ubsidios</w:t>
      </w:r>
      <w:r w:rsidR="1176CB79" w:rsidRPr="4892903C">
        <w:rPr>
          <w:color w:val="000000" w:themeColor="text1"/>
        </w:rPr>
        <w:t xml:space="preserve">, entre otros. Además, en temas transversales con otros sectores, deberá liderar y articular temas comunes para lo cual </w:t>
      </w:r>
      <w:r w:rsidRPr="4892903C">
        <w:rPr>
          <w:color w:val="000000" w:themeColor="text1"/>
        </w:rPr>
        <w:t>podrá conformarse por periodos y funciones puntuales una mesa ampliada</w:t>
      </w:r>
      <w:r w:rsidR="158AC800" w:rsidRPr="4892903C">
        <w:rPr>
          <w:color w:val="000000" w:themeColor="text1"/>
        </w:rPr>
        <w:t>. L</w:t>
      </w:r>
      <w:r w:rsidR="74776C1F" w:rsidRPr="4892903C">
        <w:rPr>
          <w:color w:val="000000" w:themeColor="text1"/>
        </w:rPr>
        <w:t xml:space="preserve">as responsabilidades </w:t>
      </w:r>
      <w:r w:rsidR="5CF984A4" w:rsidRPr="4892903C">
        <w:rPr>
          <w:color w:val="000000" w:themeColor="text1"/>
        </w:rPr>
        <w:t>qu</w:t>
      </w:r>
      <w:r w:rsidRPr="4892903C">
        <w:rPr>
          <w:color w:val="000000" w:themeColor="text1"/>
        </w:rPr>
        <w:t>e tendrá la mesa técnica</w:t>
      </w:r>
      <w:r w:rsidR="27877089" w:rsidRPr="4892903C">
        <w:rPr>
          <w:color w:val="000000" w:themeColor="text1"/>
        </w:rPr>
        <w:t xml:space="preserve"> en el marco del presente Plan</w:t>
      </w:r>
      <w:r w:rsidRPr="4892903C">
        <w:rPr>
          <w:color w:val="000000" w:themeColor="text1"/>
        </w:rPr>
        <w:t xml:space="preserve">: </w:t>
      </w:r>
    </w:p>
    <w:p w14:paraId="0518C9BD" w14:textId="77777777" w:rsidR="00336A0C" w:rsidRPr="00055C26" w:rsidRDefault="00336A0C" w:rsidP="15088FAD">
      <w:pPr>
        <w:jc w:val="left"/>
        <w:rPr>
          <w:color w:val="0D0D0D" w:themeColor="text1" w:themeTint="F2"/>
        </w:rPr>
      </w:pPr>
    </w:p>
    <w:p w14:paraId="759A43A9" w14:textId="07CF48CF" w:rsidR="0117EBDF" w:rsidRDefault="4A2FAF79" w:rsidP="4892903C">
      <w:pPr>
        <w:pStyle w:val="Prrafodelista"/>
        <w:numPr>
          <w:ilvl w:val="0"/>
          <w:numId w:val="3"/>
        </w:numPr>
        <w:spacing w:after="160"/>
        <w:rPr>
          <w:color w:val="000000" w:themeColor="text1"/>
        </w:rPr>
      </w:pPr>
      <w:r w:rsidRPr="4892903C">
        <w:rPr>
          <w:color w:val="000000" w:themeColor="text1"/>
        </w:rPr>
        <w:t>Constituirse legalmente y construir el manual de funcionamiento de la mesa técnica.</w:t>
      </w:r>
    </w:p>
    <w:p w14:paraId="53E50EB5" w14:textId="5C0507B3" w:rsidR="445D690E" w:rsidRDefault="261A947E" w:rsidP="4892903C">
      <w:pPr>
        <w:pStyle w:val="Prrafodelista"/>
        <w:numPr>
          <w:ilvl w:val="0"/>
          <w:numId w:val="3"/>
        </w:numPr>
        <w:spacing w:after="160"/>
        <w:rPr>
          <w:color w:val="000000" w:themeColor="text1"/>
          <w:lang w:val="es-ES" w:eastAsia="es-CO"/>
        </w:rPr>
      </w:pPr>
      <w:r w:rsidRPr="4892903C">
        <w:rPr>
          <w:color w:val="000000" w:themeColor="text1"/>
        </w:rPr>
        <w:t>Elaborar y gestionar un mecanismo legal (Decreto Ley</w:t>
      </w:r>
      <w:r w:rsidRPr="4892903C">
        <w:rPr>
          <w:color w:val="000000" w:themeColor="text1"/>
          <w:lang w:val="es-ES" w:eastAsia="es-CO"/>
        </w:rPr>
        <w:t xml:space="preserve"> o CONPES) para elaborar el Plan Maestro </w:t>
      </w:r>
      <w:r w:rsidR="094253B2" w:rsidRPr="4892903C">
        <w:rPr>
          <w:color w:val="000000" w:themeColor="text1"/>
          <w:lang w:val="es-ES" w:eastAsia="es-CO"/>
        </w:rPr>
        <w:t xml:space="preserve">de </w:t>
      </w:r>
      <w:r w:rsidRPr="4892903C">
        <w:rPr>
          <w:color w:val="000000" w:themeColor="text1"/>
          <w:lang w:val="es-ES" w:eastAsia="es-CO"/>
        </w:rPr>
        <w:t>acceso universal a la energía, trascendiendo el enfoque PDET que tiene el presente Plan.</w:t>
      </w:r>
    </w:p>
    <w:p w14:paraId="442FB2E0" w14:textId="3075F157" w:rsidR="7C1D3181" w:rsidRDefault="3C854DFF" w:rsidP="4892903C">
      <w:pPr>
        <w:pStyle w:val="Prrafodelista"/>
        <w:numPr>
          <w:ilvl w:val="0"/>
          <w:numId w:val="3"/>
        </w:numPr>
        <w:spacing w:after="160"/>
        <w:rPr>
          <w:color w:val="000000" w:themeColor="text1"/>
          <w:lang w:val="es-ES" w:eastAsia="es-CO"/>
        </w:rPr>
      </w:pPr>
      <w:r w:rsidRPr="4892903C">
        <w:rPr>
          <w:color w:val="000000" w:themeColor="text1"/>
          <w:lang w:val="es-ES" w:eastAsia="es-CO"/>
        </w:rPr>
        <w:t>Realizar el seguimiento y actualizar el P</w:t>
      </w:r>
      <w:r w:rsidR="4878425A" w:rsidRPr="4892903C">
        <w:rPr>
          <w:color w:val="000000" w:themeColor="text1"/>
          <w:lang w:val="es-ES" w:eastAsia="es-CO"/>
        </w:rPr>
        <w:t>lan Maestro de Acceso Universal a la Energía</w:t>
      </w:r>
      <w:r w:rsidRPr="4892903C">
        <w:rPr>
          <w:color w:val="000000" w:themeColor="text1"/>
          <w:lang w:val="es-ES" w:eastAsia="es-CO"/>
        </w:rPr>
        <w:t>.</w:t>
      </w:r>
    </w:p>
    <w:p w14:paraId="4340BB8E" w14:textId="4CF60179" w:rsidR="3E0F420E" w:rsidRDefault="7F11D88D" w:rsidP="4892903C">
      <w:pPr>
        <w:pStyle w:val="Prrafodelista"/>
        <w:numPr>
          <w:ilvl w:val="0"/>
          <w:numId w:val="3"/>
        </w:numPr>
        <w:spacing w:after="160"/>
        <w:rPr>
          <w:color w:val="000000" w:themeColor="text1"/>
        </w:rPr>
      </w:pPr>
      <w:r w:rsidRPr="4892903C">
        <w:rPr>
          <w:color w:val="000000" w:themeColor="text1"/>
        </w:rPr>
        <w:t xml:space="preserve">Armonizar el Plan Maestro </w:t>
      </w:r>
      <w:r w:rsidR="67DAA7C4" w:rsidRPr="4892903C">
        <w:rPr>
          <w:color w:val="000000" w:themeColor="text1"/>
          <w:lang w:val="es-ES" w:eastAsia="es-CO"/>
        </w:rPr>
        <w:t>de Acceso Universal a la Energía</w:t>
      </w:r>
      <w:r w:rsidR="67DAA7C4" w:rsidRPr="4892903C">
        <w:rPr>
          <w:color w:val="000000" w:themeColor="text1"/>
        </w:rPr>
        <w:t xml:space="preserve"> </w:t>
      </w:r>
      <w:r w:rsidRPr="4892903C">
        <w:rPr>
          <w:color w:val="000000" w:themeColor="text1"/>
        </w:rPr>
        <w:t>con los demás planes sectoriales.</w:t>
      </w:r>
    </w:p>
    <w:p w14:paraId="4FF45BC0" w14:textId="5971871A" w:rsidR="45681A1E" w:rsidRDefault="1B7BC814" w:rsidP="4892903C">
      <w:pPr>
        <w:pStyle w:val="Prrafodelista"/>
        <w:numPr>
          <w:ilvl w:val="0"/>
          <w:numId w:val="3"/>
        </w:numPr>
        <w:spacing w:after="160"/>
        <w:rPr>
          <w:color w:val="000000" w:themeColor="text1"/>
        </w:rPr>
      </w:pPr>
      <w:r w:rsidRPr="4892903C">
        <w:rPr>
          <w:color w:val="000000" w:themeColor="text1"/>
        </w:rPr>
        <w:t>Definir la plataforma para la gestión de información de todo el ciclo del proceso de universalización del servicio de energía.</w:t>
      </w:r>
    </w:p>
    <w:p w14:paraId="33DCB934" w14:textId="01340D7E" w:rsidR="7CF021C9" w:rsidRDefault="375B9F62" w:rsidP="4892903C">
      <w:pPr>
        <w:pStyle w:val="Prrafodelista"/>
        <w:numPr>
          <w:ilvl w:val="0"/>
          <w:numId w:val="3"/>
        </w:numPr>
        <w:spacing w:after="160"/>
        <w:rPr>
          <w:color w:val="000000" w:themeColor="text1"/>
        </w:rPr>
      </w:pPr>
      <w:r w:rsidRPr="4892903C">
        <w:rPr>
          <w:color w:val="000000" w:themeColor="text1"/>
        </w:rPr>
        <w:t>Definir la base de datos</w:t>
      </w:r>
      <w:r w:rsidR="260C7C21" w:rsidRPr="4892903C">
        <w:rPr>
          <w:color w:val="000000" w:themeColor="text1"/>
        </w:rPr>
        <w:t xml:space="preserve">, perfiles de usuarios, las políticas para la recopilación y actualización de </w:t>
      </w:r>
      <w:r w:rsidRPr="4892903C">
        <w:rPr>
          <w:color w:val="000000" w:themeColor="text1"/>
        </w:rPr>
        <w:t xml:space="preserve">información </w:t>
      </w:r>
      <w:r w:rsidR="6801F417" w:rsidRPr="4892903C">
        <w:rPr>
          <w:color w:val="000000" w:themeColor="text1"/>
        </w:rPr>
        <w:t xml:space="preserve">tanto </w:t>
      </w:r>
      <w:r w:rsidR="573CD5F0" w:rsidRPr="4892903C">
        <w:rPr>
          <w:color w:val="000000" w:themeColor="text1"/>
        </w:rPr>
        <w:t>georreferenciada</w:t>
      </w:r>
      <w:r w:rsidR="32B5A3FC" w:rsidRPr="4892903C">
        <w:rPr>
          <w:color w:val="000000" w:themeColor="text1"/>
        </w:rPr>
        <w:t>, cuantitativ</w:t>
      </w:r>
      <w:r w:rsidR="7C08B738" w:rsidRPr="4892903C">
        <w:rPr>
          <w:color w:val="000000" w:themeColor="text1"/>
        </w:rPr>
        <w:t>a</w:t>
      </w:r>
      <w:r w:rsidR="32B5A3FC" w:rsidRPr="4892903C">
        <w:rPr>
          <w:color w:val="000000" w:themeColor="text1"/>
        </w:rPr>
        <w:t xml:space="preserve"> y cualitativ</w:t>
      </w:r>
      <w:r w:rsidR="4651C91F" w:rsidRPr="4892903C">
        <w:rPr>
          <w:color w:val="000000" w:themeColor="text1"/>
        </w:rPr>
        <w:t>a</w:t>
      </w:r>
      <w:r w:rsidR="32B5A3FC" w:rsidRPr="4892903C">
        <w:rPr>
          <w:color w:val="000000" w:themeColor="text1"/>
        </w:rPr>
        <w:t xml:space="preserve"> sobre </w:t>
      </w:r>
      <w:r w:rsidR="5AAECF9D" w:rsidRPr="4892903C">
        <w:rPr>
          <w:color w:val="000000" w:themeColor="text1"/>
        </w:rPr>
        <w:t>la demanda</w:t>
      </w:r>
      <w:r w:rsidR="7AB6BA50" w:rsidRPr="4892903C">
        <w:rPr>
          <w:color w:val="000000" w:themeColor="text1"/>
        </w:rPr>
        <w:t xml:space="preserve"> objetivo para lograr el acceso universal a la energía</w:t>
      </w:r>
      <w:r w:rsidR="254B126E" w:rsidRPr="4892903C">
        <w:rPr>
          <w:color w:val="000000" w:themeColor="text1"/>
        </w:rPr>
        <w:t>.</w:t>
      </w:r>
      <w:r w:rsidR="72743190" w:rsidRPr="4892903C">
        <w:rPr>
          <w:color w:val="000000" w:themeColor="text1"/>
        </w:rPr>
        <w:t xml:space="preserve"> </w:t>
      </w:r>
    </w:p>
    <w:p w14:paraId="53B357CD" w14:textId="3CF1D5E0" w:rsidR="1A595982" w:rsidRDefault="4BA82B43" w:rsidP="4892903C">
      <w:pPr>
        <w:pStyle w:val="Prrafodelista"/>
        <w:numPr>
          <w:ilvl w:val="0"/>
          <w:numId w:val="3"/>
        </w:numPr>
        <w:spacing w:after="160"/>
        <w:rPr>
          <w:color w:val="000000" w:themeColor="text1"/>
        </w:rPr>
      </w:pPr>
      <w:r w:rsidRPr="4892903C">
        <w:rPr>
          <w:color w:val="000000" w:themeColor="text1"/>
        </w:rPr>
        <w:t>Gestionar</w:t>
      </w:r>
      <w:r w:rsidR="61D25BB7" w:rsidRPr="4892903C">
        <w:rPr>
          <w:color w:val="000000" w:themeColor="text1"/>
        </w:rPr>
        <w:t xml:space="preserve"> la información, </w:t>
      </w:r>
      <w:r w:rsidRPr="4892903C">
        <w:rPr>
          <w:color w:val="000000" w:themeColor="text1"/>
        </w:rPr>
        <w:t xml:space="preserve">diseñar </w:t>
      </w:r>
      <w:r w:rsidR="32B5A3FC" w:rsidRPr="4892903C">
        <w:rPr>
          <w:color w:val="000000" w:themeColor="text1"/>
        </w:rPr>
        <w:t>e</w:t>
      </w:r>
      <w:r w:rsidR="375B9F62" w:rsidRPr="4892903C">
        <w:rPr>
          <w:color w:val="000000" w:themeColor="text1"/>
        </w:rPr>
        <w:t xml:space="preserve">l </w:t>
      </w:r>
      <w:r w:rsidR="254BAAC0" w:rsidRPr="4892903C">
        <w:rPr>
          <w:color w:val="000000" w:themeColor="text1"/>
        </w:rPr>
        <w:t xml:space="preserve">portafolio de </w:t>
      </w:r>
      <w:r w:rsidR="375B9F62" w:rsidRPr="4892903C">
        <w:rPr>
          <w:color w:val="000000" w:themeColor="text1"/>
        </w:rPr>
        <w:t>proyectos</w:t>
      </w:r>
      <w:r w:rsidR="2C1B8D75" w:rsidRPr="4892903C">
        <w:rPr>
          <w:color w:val="000000" w:themeColor="text1"/>
        </w:rPr>
        <w:t xml:space="preserve"> y garantizar su actualización y vigencia</w:t>
      </w:r>
      <w:r w:rsidR="569CD451" w:rsidRPr="4892903C">
        <w:rPr>
          <w:color w:val="000000" w:themeColor="text1"/>
        </w:rPr>
        <w:t xml:space="preserve"> e interoperabilidad entre los diferentes fondos y mecanismos.</w:t>
      </w:r>
    </w:p>
    <w:p w14:paraId="2AA168CA" w14:textId="56BCCBC0" w:rsidR="461B9C6D" w:rsidRDefault="7E5B1BCD" w:rsidP="4892903C">
      <w:pPr>
        <w:pStyle w:val="Prrafodelista"/>
        <w:numPr>
          <w:ilvl w:val="0"/>
          <w:numId w:val="3"/>
        </w:numPr>
        <w:spacing w:after="160"/>
        <w:rPr>
          <w:color w:val="000000" w:themeColor="text1"/>
        </w:rPr>
      </w:pPr>
      <w:r w:rsidRPr="4892903C">
        <w:rPr>
          <w:color w:val="000000" w:themeColor="text1"/>
        </w:rPr>
        <w:t xml:space="preserve">Realizar el </w:t>
      </w:r>
      <w:r w:rsidR="32B5A3FC" w:rsidRPr="4892903C">
        <w:rPr>
          <w:color w:val="000000" w:themeColor="text1"/>
        </w:rPr>
        <w:t>seguimiento a la ejecución</w:t>
      </w:r>
      <w:r w:rsidR="556147D4" w:rsidRPr="4892903C">
        <w:rPr>
          <w:color w:val="000000" w:themeColor="text1"/>
        </w:rPr>
        <w:t xml:space="preserve">, administración y </w:t>
      </w:r>
      <w:r w:rsidR="32B5A3FC" w:rsidRPr="4892903C">
        <w:rPr>
          <w:color w:val="000000" w:themeColor="text1"/>
        </w:rPr>
        <w:t>operación</w:t>
      </w:r>
      <w:r w:rsidR="7CD4D38F" w:rsidRPr="4892903C">
        <w:rPr>
          <w:color w:val="000000" w:themeColor="text1"/>
        </w:rPr>
        <w:t xml:space="preserve"> </w:t>
      </w:r>
      <w:r w:rsidR="17F5DD71" w:rsidRPr="4892903C">
        <w:rPr>
          <w:color w:val="000000" w:themeColor="text1"/>
        </w:rPr>
        <w:t xml:space="preserve">de los </w:t>
      </w:r>
      <w:r w:rsidR="6341D82D" w:rsidRPr="4892903C">
        <w:rPr>
          <w:color w:val="000000" w:themeColor="text1"/>
        </w:rPr>
        <w:t>proyectos,</w:t>
      </w:r>
      <w:r w:rsidR="17F5DD71" w:rsidRPr="4892903C">
        <w:rPr>
          <w:color w:val="000000" w:themeColor="text1"/>
        </w:rPr>
        <w:t xml:space="preserve"> así como el </w:t>
      </w:r>
      <w:r w:rsidR="7CD4D38F" w:rsidRPr="4892903C">
        <w:rPr>
          <w:color w:val="000000" w:themeColor="text1"/>
        </w:rPr>
        <w:t xml:space="preserve">impacto de la </w:t>
      </w:r>
      <w:r w:rsidR="703F3BDD" w:rsidRPr="4892903C">
        <w:rPr>
          <w:color w:val="000000" w:themeColor="text1"/>
        </w:rPr>
        <w:t>intervención estatal a las comunidades beneficiarias.</w:t>
      </w:r>
    </w:p>
    <w:p w14:paraId="5EE9EEBB" w14:textId="2249745C" w:rsidR="00412258" w:rsidRPr="00055C26" w:rsidRDefault="375B9F62" w:rsidP="4892903C">
      <w:pPr>
        <w:pStyle w:val="Prrafodelista"/>
        <w:numPr>
          <w:ilvl w:val="0"/>
          <w:numId w:val="3"/>
        </w:numPr>
        <w:spacing w:after="160"/>
        <w:rPr>
          <w:color w:val="000000" w:themeColor="text1"/>
        </w:rPr>
      </w:pPr>
      <w:r w:rsidRPr="4892903C">
        <w:rPr>
          <w:color w:val="000000" w:themeColor="text1"/>
        </w:rPr>
        <w:t>Articular las diferentes estrategias y planes que conlleven a la universalización</w:t>
      </w:r>
      <w:r w:rsidR="3549984C" w:rsidRPr="4892903C">
        <w:rPr>
          <w:color w:val="000000" w:themeColor="text1"/>
        </w:rPr>
        <w:t xml:space="preserve"> del servicio de energía.</w:t>
      </w:r>
    </w:p>
    <w:p w14:paraId="12B1F0C1" w14:textId="0C50E18D" w:rsidR="638AD560" w:rsidRDefault="5D33A23A" w:rsidP="4892903C">
      <w:pPr>
        <w:pStyle w:val="Prrafodelista"/>
        <w:numPr>
          <w:ilvl w:val="0"/>
          <w:numId w:val="3"/>
        </w:numPr>
        <w:spacing w:after="160"/>
        <w:rPr>
          <w:color w:val="000000" w:themeColor="text1"/>
          <w:lang w:val="es-ES" w:eastAsia="es-CO"/>
        </w:rPr>
      </w:pPr>
      <w:r w:rsidRPr="4892903C">
        <w:rPr>
          <w:color w:val="000000" w:themeColor="text1"/>
          <w:lang w:val="es-ES" w:eastAsia="es-CO"/>
        </w:rPr>
        <w:t xml:space="preserve">Gestionar recursos </w:t>
      </w:r>
      <w:r w:rsidR="3DB666FC" w:rsidRPr="4892903C">
        <w:rPr>
          <w:color w:val="000000" w:themeColor="text1"/>
          <w:lang w:val="es-ES" w:eastAsia="es-CO"/>
        </w:rPr>
        <w:t>necesarios para cumplir la meta de universalización de energía.</w:t>
      </w:r>
    </w:p>
    <w:p w14:paraId="18A61E73" w14:textId="77777777" w:rsidR="009705E2" w:rsidRDefault="009705E2" w:rsidP="009705E2">
      <w:pPr>
        <w:spacing w:after="160"/>
        <w:rPr>
          <w:color w:val="000000" w:themeColor="text1"/>
          <w:lang w:val="es-ES" w:eastAsia="es-CO"/>
        </w:rPr>
      </w:pPr>
    </w:p>
    <w:p w14:paraId="28E0BA37" w14:textId="77777777" w:rsidR="009705E2" w:rsidRDefault="009705E2" w:rsidP="009705E2">
      <w:pPr>
        <w:spacing w:after="160"/>
        <w:rPr>
          <w:color w:val="000000" w:themeColor="text1"/>
          <w:lang w:val="es-ES" w:eastAsia="es-CO"/>
        </w:rPr>
      </w:pPr>
    </w:p>
    <w:p w14:paraId="39490F2F" w14:textId="77777777" w:rsidR="009705E2" w:rsidRDefault="009705E2" w:rsidP="009705E2">
      <w:pPr>
        <w:spacing w:after="160"/>
        <w:rPr>
          <w:color w:val="000000" w:themeColor="text1"/>
          <w:lang w:val="es-ES" w:eastAsia="es-CO"/>
        </w:rPr>
      </w:pPr>
    </w:p>
    <w:p w14:paraId="0B825E73" w14:textId="77777777" w:rsidR="009705E2" w:rsidRPr="009705E2" w:rsidRDefault="009705E2" w:rsidP="009705E2">
      <w:pPr>
        <w:spacing w:after="160"/>
        <w:rPr>
          <w:color w:val="000000" w:themeColor="text1"/>
          <w:lang w:val="es-ES" w:eastAsia="es-CO"/>
        </w:rPr>
      </w:pPr>
    </w:p>
    <w:p w14:paraId="0F4C56F6" w14:textId="7272D65F" w:rsidR="0044416E" w:rsidRPr="0044416E" w:rsidRDefault="0364A261" w:rsidP="0044416E">
      <w:pPr>
        <w:pStyle w:val="Ttulo1"/>
        <w:numPr>
          <w:ilvl w:val="0"/>
          <w:numId w:val="0"/>
        </w:numPr>
        <w:ind w:left="432" w:hanging="432"/>
        <w:rPr>
          <w:lang w:val="es-ES"/>
        </w:rPr>
      </w:pPr>
      <w:bookmarkStart w:id="102" w:name="_Toc153974135"/>
      <w:r w:rsidRPr="38E36B18">
        <w:rPr>
          <w:lang w:val="es-ES"/>
        </w:rPr>
        <w:t>REFERENCIAS</w:t>
      </w:r>
      <w:bookmarkEnd w:id="102"/>
    </w:p>
    <w:p w14:paraId="47D015DA" w14:textId="77777777" w:rsidR="00AE172B" w:rsidRDefault="00AE172B" w:rsidP="00AE172B">
      <w:pPr>
        <w:rPr>
          <w:lang w:val="es-ES" w:eastAsia="es-CO"/>
        </w:rPr>
      </w:pPr>
    </w:p>
    <w:p w14:paraId="14E31E2B" w14:textId="2A7B2421" w:rsidR="00AE172B" w:rsidRDefault="00AE172B" w:rsidP="00AE172B">
      <w:pPr>
        <w:rPr>
          <w:lang w:val="es-ES" w:eastAsia="es-CO"/>
        </w:rPr>
      </w:pPr>
      <w:r w:rsidRPr="15088FAD">
        <w:rPr>
          <w:lang w:val="es-ES" w:eastAsia="es-CO"/>
        </w:rPr>
        <w:t xml:space="preserve">Alianza Francesa de Desarrollo. </w:t>
      </w:r>
      <w:r>
        <w:rPr>
          <w:lang w:val="es-ES" w:eastAsia="es-CO"/>
        </w:rPr>
        <w:t>(</w:t>
      </w:r>
      <w:r w:rsidRPr="15088FAD">
        <w:rPr>
          <w:lang w:val="es-ES" w:eastAsia="es-CO"/>
        </w:rPr>
        <w:t>octubre de 2022</w:t>
      </w:r>
      <w:r>
        <w:rPr>
          <w:lang w:val="es-ES" w:eastAsia="es-CO"/>
        </w:rPr>
        <w:t xml:space="preserve">). </w:t>
      </w:r>
      <w:r w:rsidRPr="15088FAD">
        <w:rPr>
          <w:lang w:val="es-ES" w:eastAsia="es-CO"/>
        </w:rPr>
        <w:t xml:space="preserve">Informe Final </w:t>
      </w:r>
      <w:r w:rsidRPr="00394BCF">
        <w:rPr>
          <w:i/>
          <w:iCs/>
          <w:lang w:val="es-ES" w:eastAsia="es-CO"/>
        </w:rPr>
        <w:t>Evaluación de proyectos de electrificación rural en Colombia</w:t>
      </w:r>
      <w:r w:rsidR="004C5501">
        <w:rPr>
          <w:lang w:val="es-ES" w:eastAsia="es-CO"/>
        </w:rPr>
        <w:t xml:space="preserve">. </w:t>
      </w:r>
      <w:r>
        <w:rPr>
          <w:lang w:val="es-ES" w:eastAsia="es-CO"/>
        </w:rPr>
        <w:t xml:space="preserve"> </w:t>
      </w:r>
    </w:p>
    <w:p w14:paraId="620954B7" w14:textId="77777777" w:rsidR="00992ADD" w:rsidRPr="00C523F7" w:rsidRDefault="00992ADD" w:rsidP="00AE172B">
      <w:pPr>
        <w:rPr>
          <w:szCs w:val="22"/>
          <w:lang w:eastAsia="es-CO"/>
        </w:rPr>
      </w:pPr>
    </w:p>
    <w:p w14:paraId="4217A06C" w14:textId="6535F51D" w:rsidR="00AE172B" w:rsidRPr="00C523F7" w:rsidRDefault="00AE172B" w:rsidP="00AE172B">
      <w:pPr>
        <w:rPr>
          <w:szCs w:val="22"/>
          <w:lang w:eastAsia="es-CO"/>
        </w:rPr>
      </w:pPr>
      <w:r w:rsidRPr="00C523F7">
        <w:rPr>
          <w:szCs w:val="22"/>
          <w:lang w:eastAsia="es-CO"/>
        </w:rPr>
        <w:t xml:space="preserve">Banco Interamericano de Desarrollo. (Abril de 2020). Misión de Transformación Energética y Modernización de la Industria Eléctrica: Foco No. 4. Cierre de brechas, mejora de la calidad y diseño y formulación eficiente de subsidies. Recuperado de: </w:t>
      </w:r>
      <w:hyperlink r:id="rId36" w:history="1">
        <w:r w:rsidRPr="00C523F7">
          <w:rPr>
            <w:rStyle w:val="Hipervnculo"/>
            <w:szCs w:val="22"/>
            <w:lang w:eastAsia="es-CO"/>
          </w:rPr>
          <w:t>https://www.minenergia.gov.co/documents/7686/Foco_4._Cierre_de_brechas_mejora_de_la_calidad_y_dise%C3%B1o_y_formulacion_eficient_JTF0ADK.pdf</w:t>
        </w:r>
      </w:hyperlink>
      <w:r w:rsidRPr="00C523F7">
        <w:rPr>
          <w:szCs w:val="22"/>
          <w:lang w:eastAsia="es-CO"/>
        </w:rPr>
        <w:t xml:space="preserve"> </w:t>
      </w:r>
    </w:p>
    <w:p w14:paraId="62423C56" w14:textId="77777777" w:rsidR="00AE172B" w:rsidRPr="00C523F7" w:rsidRDefault="00AE172B" w:rsidP="00AE172B">
      <w:pPr>
        <w:rPr>
          <w:szCs w:val="22"/>
          <w:lang w:eastAsia="es-CO"/>
        </w:rPr>
      </w:pPr>
    </w:p>
    <w:p w14:paraId="1F721C7D" w14:textId="77777777" w:rsidR="00AE172B" w:rsidRDefault="00AE172B" w:rsidP="00AE172B">
      <w:pPr>
        <w:rPr>
          <w:lang w:val="es-ES" w:eastAsia="es-CO"/>
        </w:rPr>
      </w:pPr>
      <w:r w:rsidRPr="005A10DC">
        <w:rPr>
          <w:lang w:val="es-ES" w:eastAsia="es-CO"/>
        </w:rPr>
        <w:t>CONPES 4075 (2022). Documento CONPES 4075: POLÍTICA DE TRANSICIÓN ENERGÉTICA. CONSEJO NACIONAL DE POLÍTICA ECONÓMICA Y SOCIAL REPÚBLICA DE COLOMBIA DEPARTAMENTO NACIONAL DE PLANEACIÓN</w:t>
      </w:r>
      <w:r>
        <w:rPr>
          <w:lang w:val="es-ES" w:eastAsia="es-CO"/>
        </w:rPr>
        <w:t xml:space="preserve">. Recuperado de: </w:t>
      </w:r>
      <w:hyperlink r:id="rId37" w:history="1">
        <w:r w:rsidRPr="00BC42F9">
          <w:rPr>
            <w:rStyle w:val="Hipervnculo"/>
            <w:lang w:val="es-ES" w:eastAsia="es-CO"/>
          </w:rPr>
          <w:t>https://colaboracion.dnp.gov.co/CDT/Conpes/Econ%c3%b3micos/4075.pdf</w:t>
        </w:r>
      </w:hyperlink>
      <w:r>
        <w:rPr>
          <w:lang w:val="es-ES" w:eastAsia="es-CO"/>
        </w:rPr>
        <w:t xml:space="preserve"> </w:t>
      </w:r>
    </w:p>
    <w:p w14:paraId="1998F034" w14:textId="77777777" w:rsidR="00AE172B" w:rsidRDefault="00AE172B" w:rsidP="00AE172B">
      <w:pPr>
        <w:rPr>
          <w:lang w:val="es-ES" w:eastAsia="es-CO"/>
        </w:rPr>
      </w:pPr>
    </w:p>
    <w:p w14:paraId="77BBA54C" w14:textId="77777777" w:rsidR="00AE172B" w:rsidRDefault="00AE172B" w:rsidP="00AE172B">
      <w:pPr>
        <w:rPr>
          <w:lang w:val="es-ES" w:eastAsia="es-ES_tradnl"/>
        </w:rPr>
      </w:pPr>
      <w:r>
        <w:rPr>
          <w:lang w:val="es-ES" w:eastAsia="es-ES_tradnl"/>
        </w:rPr>
        <w:t xml:space="preserve">Departamento Nacional de Planeación. (2023). Plan Nacional de Desarrollo 2022-2026 “Colombia potencia mundial de la vida”. Recuperado de: </w:t>
      </w:r>
      <w:hyperlink r:id="rId38" w:history="1">
        <w:r w:rsidRPr="00E43C73">
          <w:rPr>
            <w:rStyle w:val="Hipervnculo"/>
            <w:lang w:val="es-ES" w:eastAsia="es-ES_tradnl"/>
          </w:rPr>
          <w:t>https://www.dnp.gov.co/plan-nacional-desarrollo/pnd-2022-2026</w:t>
        </w:r>
      </w:hyperlink>
      <w:r>
        <w:rPr>
          <w:lang w:val="es-ES" w:eastAsia="es-ES_tradnl"/>
        </w:rPr>
        <w:t xml:space="preserve"> </w:t>
      </w:r>
    </w:p>
    <w:p w14:paraId="10932628" w14:textId="77777777" w:rsidR="00AE172B" w:rsidRDefault="00AE172B" w:rsidP="00AE172B">
      <w:pPr>
        <w:rPr>
          <w:lang w:val="es-ES" w:eastAsia="es-ES_tradnl"/>
        </w:rPr>
      </w:pPr>
    </w:p>
    <w:p w14:paraId="74C15628" w14:textId="77777777" w:rsidR="00AE172B" w:rsidRDefault="00AE172B" w:rsidP="00AE172B">
      <w:r w:rsidRPr="004A33A4">
        <w:t xml:space="preserve">Departamento Nacional de Planeacion. (s.f). Sistema Integrado de Información para el Posconflicto. Recuperado de: </w:t>
      </w:r>
      <w:hyperlink r:id="rId39" w:history="1">
        <w:r w:rsidRPr="00BC42F9">
          <w:rPr>
            <w:rStyle w:val="Hipervnculo"/>
          </w:rPr>
          <w:t>https://siipo.dnp.gov.co/plannacionalvista</w:t>
        </w:r>
      </w:hyperlink>
      <w:r>
        <w:t xml:space="preserve"> </w:t>
      </w:r>
    </w:p>
    <w:p w14:paraId="39C0688B" w14:textId="77777777" w:rsidR="00AE172B" w:rsidRDefault="00AE172B" w:rsidP="00AE172B"/>
    <w:p w14:paraId="38133EFB" w14:textId="77777777" w:rsidR="00AE172B" w:rsidRDefault="00AE172B" w:rsidP="00AE172B">
      <w:pPr>
        <w:rPr>
          <w:rStyle w:val="Hipervnculo"/>
        </w:rPr>
      </w:pPr>
      <w:r>
        <w:t xml:space="preserve">Fondo de Energías No convencionales y Gestión Eficiente de la Energía. (s.f). </w:t>
      </w:r>
      <w:r w:rsidRPr="00FC27B2">
        <w:rPr>
          <w:i/>
          <w:iCs/>
        </w:rPr>
        <w:t>Quienes somos</w:t>
      </w:r>
      <w:r>
        <w:t xml:space="preserve">. Recuperado de </w:t>
      </w:r>
      <w:hyperlink r:id="rId40" w:history="1">
        <w:r w:rsidRPr="005616E9">
          <w:rPr>
            <w:rStyle w:val="Hipervnculo"/>
          </w:rPr>
          <w:t>https://fenoge.gov.co/quienes-somos/</w:t>
        </w:r>
      </w:hyperlink>
    </w:p>
    <w:p w14:paraId="72121DC6" w14:textId="77777777" w:rsidR="00AE172B" w:rsidRDefault="00AE172B" w:rsidP="00AE172B">
      <w:pPr>
        <w:rPr>
          <w:rStyle w:val="Hipervnculo"/>
        </w:rPr>
      </w:pPr>
    </w:p>
    <w:p w14:paraId="5564062A" w14:textId="77777777" w:rsidR="00AE172B" w:rsidRDefault="00AE172B" w:rsidP="00AE172B">
      <w:pPr>
        <w:rPr>
          <w:lang w:val="es-ES" w:eastAsia="es-CO"/>
        </w:rPr>
      </w:pPr>
      <w:r>
        <w:rPr>
          <w:lang w:val="es-ES" w:eastAsia="es-CO"/>
        </w:rPr>
        <w:t>F</w:t>
      </w:r>
      <w:r w:rsidRPr="000649A7">
        <w:rPr>
          <w:lang w:val="es-ES" w:eastAsia="es-CO"/>
        </w:rPr>
        <w:t>unción Publica</w:t>
      </w:r>
      <w:r>
        <w:rPr>
          <w:lang w:val="es-ES" w:eastAsia="es-CO"/>
        </w:rPr>
        <w:t xml:space="preserve"> (s.f)</w:t>
      </w:r>
      <w:r w:rsidRPr="000649A7">
        <w:rPr>
          <w:lang w:val="es-ES" w:eastAsia="es-CO"/>
        </w:rPr>
        <w:t>. Ley 2099 de 2021. Expedida el 10 de julio de 2021</w:t>
      </w:r>
      <w:r>
        <w:rPr>
          <w:lang w:val="es-ES" w:eastAsia="es-CO"/>
        </w:rPr>
        <w:t xml:space="preserve">. Recuperado de:  </w:t>
      </w:r>
      <w:hyperlink r:id="rId41" w:history="1">
        <w:r w:rsidRPr="00BC42F9">
          <w:rPr>
            <w:rStyle w:val="Hipervnculo"/>
            <w:lang w:val="es-ES" w:eastAsia="es-CO"/>
          </w:rPr>
          <w:t>https://www.funcionpublica.gov.co/eva/gestornormativo/norma.php?i=166326</w:t>
        </w:r>
      </w:hyperlink>
      <w:r>
        <w:rPr>
          <w:lang w:val="es-ES" w:eastAsia="es-CO"/>
        </w:rPr>
        <w:t xml:space="preserve"> </w:t>
      </w:r>
    </w:p>
    <w:p w14:paraId="61CD6A52" w14:textId="77777777" w:rsidR="00AE172B" w:rsidRDefault="00AE172B" w:rsidP="00AE172B">
      <w:pPr>
        <w:rPr>
          <w:lang w:val="es-ES" w:eastAsia="es-CO"/>
        </w:rPr>
      </w:pPr>
    </w:p>
    <w:p w14:paraId="794D5112" w14:textId="77777777" w:rsidR="00AE172B" w:rsidRDefault="00AE172B" w:rsidP="00AE172B">
      <w:r w:rsidRPr="00C3007C">
        <w:t>Función Publica. (s.f). Ley 1059 de 2006. Expedida el 26 de julio de 2006. Recuperado de</w:t>
      </w:r>
      <w:r>
        <w:t xml:space="preserve"> </w:t>
      </w:r>
      <w:hyperlink r:id="rId42" w:anchor=":~:text=Autor%C3%ADzase%20a%20las%20Asambleas%20Departamentales,obra%20en%20todo%20el%20pa%C3%ADs" w:history="1">
        <w:r w:rsidRPr="005616E9">
          <w:rPr>
            <w:rStyle w:val="Hipervnculo"/>
          </w:rPr>
          <w:t>https://www.funcionpublica.gov.co/eva/gestornormativo/norma.php?i=20856#:~:text=Autor%C3%ADzase%20a%20las%20Asambleas%20Departamentales,obra%20en%20todo%20el%20pa%C3%ADs</w:t>
        </w:r>
      </w:hyperlink>
      <w:r w:rsidRPr="0064602D">
        <w:t>.</w:t>
      </w:r>
      <w:r>
        <w:t xml:space="preserve"> </w:t>
      </w:r>
    </w:p>
    <w:p w14:paraId="3908205F" w14:textId="77777777" w:rsidR="00AE172B" w:rsidRDefault="00AE172B" w:rsidP="00AE172B"/>
    <w:p w14:paraId="262C1B3F" w14:textId="77777777" w:rsidR="00AE172B" w:rsidRDefault="00AE172B" w:rsidP="00AE172B">
      <w:pPr>
        <w:rPr>
          <w:lang w:val="es-ES" w:eastAsia="es-CO"/>
        </w:rPr>
      </w:pPr>
      <w:r w:rsidRPr="00C3007C">
        <w:t xml:space="preserve">Función Pública. (s.f). Ley </w:t>
      </w:r>
      <w:r>
        <w:t xml:space="preserve">1715 de 2014. Expedida el 13 de </w:t>
      </w:r>
      <w:r w:rsidRPr="00E62917">
        <w:rPr>
          <w:lang w:val="es-ES" w:eastAsia="es-CO"/>
        </w:rPr>
        <w:t>mayo de 2014</w:t>
      </w:r>
      <w:r>
        <w:rPr>
          <w:lang w:val="es-ES" w:eastAsia="es-CO"/>
        </w:rPr>
        <w:t xml:space="preserve">. Recuperado de: </w:t>
      </w:r>
      <w:hyperlink r:id="rId43" w:history="1">
        <w:r w:rsidRPr="005616E9">
          <w:rPr>
            <w:rStyle w:val="Hipervnculo"/>
            <w:lang w:val="es-ES" w:eastAsia="es-CO"/>
          </w:rPr>
          <w:t>https://www.funcionpublica.gov.co/eva/gestornormativo/norma.php?i=57353</w:t>
        </w:r>
      </w:hyperlink>
      <w:r>
        <w:rPr>
          <w:lang w:val="es-ES" w:eastAsia="es-CO"/>
        </w:rPr>
        <w:t xml:space="preserve"> </w:t>
      </w:r>
    </w:p>
    <w:p w14:paraId="20BD864B" w14:textId="77777777" w:rsidR="00AE172B" w:rsidRDefault="00AE172B" w:rsidP="00AE172B">
      <w:pPr>
        <w:rPr>
          <w:lang w:val="es-ES" w:eastAsia="es-CO"/>
        </w:rPr>
      </w:pPr>
    </w:p>
    <w:p w14:paraId="051E1589" w14:textId="77777777" w:rsidR="00AE172B" w:rsidRDefault="00AE172B" w:rsidP="00AE172B">
      <w:r w:rsidRPr="00F96264">
        <w:t xml:space="preserve">Función Publica. (s.f). Ley 23 de 1986. Expedida en enero 28 de 1986. Recuperado de </w:t>
      </w:r>
      <w:hyperlink r:id="rId44" w:history="1">
        <w:r w:rsidRPr="005616E9">
          <w:rPr>
            <w:rStyle w:val="Hipervnculo"/>
          </w:rPr>
          <w:t>https://www.funcionpublica.gov.co/eva/gestornormativo/norma.php?i=20857</w:t>
        </w:r>
      </w:hyperlink>
      <w:r>
        <w:t xml:space="preserve"> </w:t>
      </w:r>
    </w:p>
    <w:p w14:paraId="1ADDD4E4" w14:textId="77777777" w:rsidR="00AE172B" w:rsidRDefault="00AE172B" w:rsidP="00AE172B"/>
    <w:p w14:paraId="6E2CCD7B" w14:textId="77777777" w:rsidR="00AE172B" w:rsidRPr="00C523F7" w:rsidRDefault="00AE172B" w:rsidP="00AE172B">
      <w:pPr>
        <w:rPr>
          <w:szCs w:val="22"/>
          <w:lang w:eastAsia="es-CO"/>
        </w:rPr>
      </w:pPr>
      <w:r w:rsidRPr="00C523F7">
        <w:rPr>
          <w:szCs w:val="22"/>
          <w:lang w:eastAsia="es-CO"/>
        </w:rPr>
        <w:t xml:space="preserve">Fundación Bariloche (noviembre de 2020). </w:t>
      </w:r>
      <w:r w:rsidRPr="00C523F7">
        <w:rPr>
          <w:rFonts w:eastAsia="Georgia" w:cs="Georgia"/>
          <w:i/>
          <w:iCs/>
          <w:szCs w:val="22"/>
        </w:rPr>
        <w:t>E</w:t>
      </w:r>
      <w:r w:rsidRPr="00C523F7">
        <w:rPr>
          <w:i/>
          <w:iCs/>
          <w:szCs w:val="22"/>
          <w:lang w:eastAsia="es-CO"/>
        </w:rPr>
        <w:t xml:space="preserve">valuación de sistemas solares fotovoltaicos aislados y sus esquemas de sostenibilidad en las Zonas No Interconectadas de Colombia. </w:t>
      </w:r>
      <w:r w:rsidRPr="00C523F7">
        <w:rPr>
          <w:szCs w:val="22"/>
          <w:lang w:eastAsia="es-CO"/>
        </w:rPr>
        <w:t xml:space="preserve">Recuperado de: </w:t>
      </w:r>
      <w:hyperlink r:id="rId45" w:history="1">
        <w:r w:rsidRPr="00C523F7">
          <w:rPr>
            <w:rStyle w:val="Hipervnculo"/>
            <w:szCs w:val="22"/>
            <w:lang w:eastAsia="es-CO"/>
          </w:rPr>
          <w:t>file:///C:/Users/nmunoz/Downloads/InformeFinal_UPM.pdf</w:t>
        </w:r>
      </w:hyperlink>
      <w:r w:rsidRPr="00C523F7">
        <w:rPr>
          <w:szCs w:val="22"/>
          <w:lang w:eastAsia="es-CO"/>
        </w:rPr>
        <w:t xml:space="preserve"> </w:t>
      </w:r>
    </w:p>
    <w:p w14:paraId="7B9726ED" w14:textId="77777777" w:rsidR="00AE172B" w:rsidRPr="00C523F7" w:rsidRDefault="00AE172B" w:rsidP="00AE172B">
      <w:pPr>
        <w:rPr>
          <w:szCs w:val="22"/>
          <w:lang w:eastAsia="es-CO"/>
        </w:rPr>
      </w:pPr>
    </w:p>
    <w:p w14:paraId="47D3E809" w14:textId="77777777" w:rsidR="00AE172B" w:rsidRDefault="00AE172B" w:rsidP="00AE172B">
      <w:pPr>
        <w:rPr>
          <w:rStyle w:val="Hipervnculo"/>
          <w:lang w:val="es-ES" w:eastAsia="es-CO"/>
        </w:rPr>
      </w:pPr>
      <w:r w:rsidRPr="00A64EDC">
        <w:rPr>
          <w:lang w:val="es-ES" w:eastAsia="es-CO"/>
        </w:rPr>
        <w:t xml:space="preserve">Ministerio de Minas y Energía. (2020, marzo 10). Propuestas de documentos de la Misión de la Transformación Energética. </w:t>
      </w:r>
      <w:hyperlink r:id="rId46" w:history="1">
        <w:r w:rsidRPr="005616E9">
          <w:rPr>
            <w:rStyle w:val="Hipervnculo"/>
            <w:lang w:val="es-ES" w:eastAsia="es-CO"/>
          </w:rPr>
          <w:t>https://www.minenergia.gov.co/es/servicio-alciudadano/foros/propuestas-de-documentos-de-la-misi%C3%B3n-de-latransformaci%C3%B3n-energ%C3%A9tica/</w:t>
        </w:r>
      </w:hyperlink>
    </w:p>
    <w:p w14:paraId="270BA82D" w14:textId="77777777" w:rsidR="00AE172B" w:rsidRPr="00FC27B2" w:rsidRDefault="00AE172B" w:rsidP="00AE172B">
      <w:pPr>
        <w:rPr>
          <w:lang w:val="es-ES" w:eastAsia="es-CO"/>
        </w:rPr>
      </w:pPr>
    </w:p>
    <w:p w14:paraId="277980F4" w14:textId="77777777" w:rsidR="00AE172B" w:rsidRDefault="00AE172B" w:rsidP="00AE172B">
      <w:pPr>
        <w:rPr>
          <w:lang w:val="es-ES" w:eastAsia="es-CO"/>
        </w:rPr>
      </w:pPr>
      <w:r w:rsidRPr="15088FAD">
        <w:rPr>
          <w:lang w:val="es-ES" w:eastAsia="es-CO"/>
        </w:rPr>
        <w:t xml:space="preserve">Ministerio de Minas y Energía. (2023). Diagnostico Base para la Transición Energética Justa. Recuperado de: </w:t>
      </w:r>
      <w:hyperlink r:id="rId47">
        <w:r w:rsidRPr="15088FAD">
          <w:rPr>
            <w:rStyle w:val="Hipervnculo"/>
            <w:lang w:val="es-ES" w:eastAsia="es-CO"/>
          </w:rPr>
          <w:t>https://www.minenergia.gov.co/documents/10439/2._Diagn%C3%B3stico_base_para_la_TEJ.pdf</w:t>
        </w:r>
      </w:hyperlink>
      <w:r w:rsidRPr="15088FAD">
        <w:rPr>
          <w:lang w:val="es-ES" w:eastAsia="es-CO"/>
        </w:rPr>
        <w:t xml:space="preserve"> </w:t>
      </w:r>
    </w:p>
    <w:p w14:paraId="730E38D5" w14:textId="77777777" w:rsidR="00AE172B" w:rsidRDefault="00AE172B" w:rsidP="00AE172B">
      <w:pPr>
        <w:rPr>
          <w:lang w:val="es-ES" w:eastAsia="es-CO"/>
        </w:rPr>
      </w:pPr>
    </w:p>
    <w:p w14:paraId="7B54E8C1" w14:textId="77777777" w:rsidR="00AE172B" w:rsidRDefault="00AE172B" w:rsidP="00AE172B">
      <w:r>
        <w:rPr>
          <w:lang w:val="es-ES" w:eastAsia="es-CO"/>
        </w:rPr>
        <w:t xml:space="preserve">Ministerio de Minas y Energía. </w:t>
      </w:r>
      <w:r w:rsidRPr="15088FAD">
        <w:rPr>
          <w:lang w:val="es-ES" w:eastAsia="es-CO"/>
        </w:rPr>
        <w:t xml:space="preserve">Proyecto de adición al decreto 1073 de 2015: </w:t>
      </w:r>
      <w:r w:rsidRPr="00503EF8">
        <w:rPr>
          <w:i/>
          <w:iCs/>
          <w:lang w:val="es-ES" w:eastAsia="es-CO"/>
        </w:rPr>
        <w:t>Por el cual se adiciona al Decreto 1073 de 2015 con el fin de reglamentar parcialmente el artículo 235 de la Ley 2294 de 2023 del Plan Nacional de Desarrollo 2022 – 2026 en lo relacionado con las Comunidades Energéticas en el marco de la Transición Energética Justa en Colombia</w:t>
      </w:r>
      <w:r w:rsidRPr="15088FAD">
        <w:rPr>
          <w:lang w:val="es-ES" w:eastAsia="es-CO"/>
        </w:rPr>
        <w:t xml:space="preserve">. </w:t>
      </w:r>
      <w:r>
        <w:rPr>
          <w:lang w:val="es-ES" w:eastAsia="es-CO"/>
        </w:rPr>
        <w:t xml:space="preserve"> Recuperado de: </w:t>
      </w:r>
      <w:hyperlink r:id="rId48" w:anchor=":~:text=Proyecto%20de%20Decreto%2D%20%E2%80%9CPor%20el,control%20necesarias%20para%20su%20aplicaci%C3%B3n.%E2%80%9D" w:history="1">
        <w:r w:rsidRPr="00BC42F9">
          <w:rPr>
            <w:rStyle w:val="Hipervnculo"/>
            <w:lang w:val="es-ES" w:eastAsia="es-CO"/>
          </w:rPr>
          <w:t>https://www.minenergia.gov.co/es/servicio-al-ciudadano/foros/adici%C3%B3n-1073-de-2015-mecanismos-necesarios-para-determinar-la-procedencia-y-trazabilidad-de-los-minerales/#:~:text=Proyecto%20de%20Decreto%2D%20%E2%80%9CPor%20el,control%20necesarias%20para%20su%20aplicaci%C3%B3n.%E2%80%9D</w:t>
        </w:r>
      </w:hyperlink>
      <w:r>
        <w:t xml:space="preserve"> </w:t>
      </w:r>
    </w:p>
    <w:p w14:paraId="430C3A8C" w14:textId="77777777" w:rsidR="00AE172B" w:rsidRPr="00D81EBB" w:rsidRDefault="00AE172B" w:rsidP="00AE172B"/>
    <w:p w14:paraId="03722555" w14:textId="700A906D" w:rsidR="00AE172B" w:rsidRDefault="00AE172B" w:rsidP="00AE172B">
      <w:pPr>
        <w:rPr>
          <w:lang w:val="es-ES" w:eastAsia="es-CO"/>
        </w:rPr>
      </w:pPr>
      <w:r w:rsidRPr="00F1363D">
        <w:rPr>
          <w:lang w:val="es-ES" w:eastAsia="es-CO"/>
        </w:rPr>
        <w:t xml:space="preserve">Sistema </w:t>
      </w:r>
      <w:r>
        <w:rPr>
          <w:lang w:val="es-ES" w:eastAsia="es-CO"/>
        </w:rPr>
        <w:t>Ú</w:t>
      </w:r>
      <w:r w:rsidRPr="00F1363D">
        <w:rPr>
          <w:lang w:val="es-ES" w:eastAsia="es-CO"/>
        </w:rPr>
        <w:t xml:space="preserve">nico de </w:t>
      </w:r>
      <w:r>
        <w:rPr>
          <w:lang w:val="es-ES" w:eastAsia="es-CO"/>
        </w:rPr>
        <w:t>I</w:t>
      </w:r>
      <w:r w:rsidRPr="00F1363D">
        <w:rPr>
          <w:lang w:val="es-ES" w:eastAsia="es-CO"/>
        </w:rPr>
        <w:t xml:space="preserve">nformación </w:t>
      </w:r>
      <w:r>
        <w:rPr>
          <w:lang w:val="es-ES" w:eastAsia="es-CO"/>
        </w:rPr>
        <w:t>N</w:t>
      </w:r>
      <w:r w:rsidRPr="00F1363D">
        <w:rPr>
          <w:lang w:val="es-ES" w:eastAsia="es-CO"/>
        </w:rPr>
        <w:t>ormativa.</w:t>
      </w:r>
      <w:r>
        <w:rPr>
          <w:lang w:val="es-ES" w:eastAsia="es-CO"/>
        </w:rPr>
        <w:t xml:space="preserve"> (s.f).</w:t>
      </w:r>
      <w:r w:rsidRPr="00F1363D">
        <w:rPr>
          <w:lang w:val="es-ES" w:eastAsia="es-CO"/>
        </w:rPr>
        <w:t xml:space="preserve"> Ley 1845 de 2017. Expedida el 17 de julio de 2017</w:t>
      </w:r>
      <w:r w:rsidR="002C2D04">
        <w:rPr>
          <w:lang w:val="es-ES" w:eastAsia="es-CO"/>
        </w:rPr>
        <w:t>.</w:t>
      </w:r>
      <w:r w:rsidRPr="00F1363D">
        <w:rPr>
          <w:lang w:val="es-ES" w:eastAsia="es-CO"/>
        </w:rPr>
        <w:t xml:space="preserve"> Recuperado de: </w:t>
      </w:r>
      <w:hyperlink r:id="rId49" w:anchor=":~:text=LEY%201845%20DE%202017&amp;text=(julio%2017),por%20medio%20de%20la%20cual%20se%20autoriza%20a%20las%20Asambleas,de%20enero%2024%20de%201986" w:history="1">
        <w:r w:rsidRPr="005616E9">
          <w:rPr>
            <w:rStyle w:val="Hipervnculo"/>
            <w:lang w:val="es-ES" w:eastAsia="es-CO"/>
          </w:rPr>
          <w:t>https://www.suin-juriscol.gov.co/viewDocument.asp?id=30032712#:~:text=LEY%201845%20DE%202017&amp;text=(julio%2017),por%20medio%20de%20la%20cual%20se%20autoriza%20a%20las%20Asambleas,de%20enero%2024%20de%201986</w:t>
        </w:r>
      </w:hyperlink>
      <w:r w:rsidRPr="006479C3">
        <w:rPr>
          <w:lang w:val="es-ES" w:eastAsia="es-CO"/>
        </w:rPr>
        <w:t>.</w:t>
      </w:r>
      <w:r>
        <w:rPr>
          <w:lang w:val="es-ES" w:eastAsia="es-CO"/>
        </w:rPr>
        <w:t xml:space="preserve"> </w:t>
      </w:r>
    </w:p>
    <w:p w14:paraId="6EB1030C" w14:textId="77777777" w:rsidR="00AE172B" w:rsidRDefault="00AE172B" w:rsidP="00AE172B">
      <w:pPr>
        <w:rPr>
          <w:lang w:val="es-ES" w:eastAsia="es-CO"/>
        </w:rPr>
      </w:pPr>
    </w:p>
    <w:p w14:paraId="4D0EF30A" w14:textId="77777777" w:rsidR="00AE172B" w:rsidRDefault="00AE172B" w:rsidP="00AE172B">
      <w:pPr>
        <w:rPr>
          <w:lang w:val="es-ES" w:eastAsia="es-CO"/>
        </w:rPr>
      </w:pPr>
      <w:r w:rsidRPr="15088FAD">
        <w:rPr>
          <w:lang w:val="es-ES" w:eastAsia="es-ES"/>
        </w:rPr>
        <w:t xml:space="preserve">Unidad de Planeación Minero-Energética. (2019). Informe final del Contrato UPME C-031-2019. </w:t>
      </w:r>
      <w:r w:rsidRPr="007769C0">
        <w:rPr>
          <w:i/>
          <w:iCs/>
          <w:lang w:val="es-ES" w:eastAsia="es-CO"/>
        </w:rPr>
        <w:t>Realizar un estudio que permita formular un programa actualizado de sustitución progresiva de leña como energético en el sector residencial en Colombia, con los componentes necesarios para su ejecución</w:t>
      </w:r>
      <w:r w:rsidRPr="15088FAD">
        <w:rPr>
          <w:lang w:val="es-ES" w:eastAsia="es-CO"/>
        </w:rPr>
        <w:t xml:space="preserve">. Recuperado de:  </w:t>
      </w:r>
      <w:hyperlink r:id="rId50">
        <w:r w:rsidRPr="15088FAD">
          <w:rPr>
            <w:rStyle w:val="Hipervnculo"/>
            <w:rFonts w:ascii="Calibri" w:eastAsia="Calibri" w:hAnsi="Calibri" w:cs="Calibri"/>
            <w:color w:val="0563C1"/>
            <w:szCs w:val="22"/>
            <w:lang w:val="es-ES"/>
          </w:rPr>
          <w:t>https://www1.upme.gov.co/sipg/Paginas/Estudios-y-Publicaciones.aspx</w:t>
        </w:r>
      </w:hyperlink>
    </w:p>
    <w:p w14:paraId="518E9335" w14:textId="77777777" w:rsidR="00AE172B" w:rsidRDefault="00AE172B" w:rsidP="00AE172B">
      <w:pPr>
        <w:rPr>
          <w:lang w:val="es-ES" w:eastAsia="es-ES"/>
        </w:rPr>
      </w:pPr>
      <w:r w:rsidRPr="15088FAD">
        <w:rPr>
          <w:lang w:val="es-ES" w:eastAsia="es-ES"/>
        </w:rPr>
        <w:t xml:space="preserve">Unidad de Planeación Minero-Energética. (2019). Plan Indicativo de Expansión de Cobertura (PIEC) 2019-2023. Recuperado de: </w:t>
      </w:r>
      <w:hyperlink r:id="rId51">
        <w:r w:rsidRPr="15088FAD">
          <w:rPr>
            <w:rStyle w:val="Hipervnculo"/>
            <w:lang w:val="es-ES" w:eastAsia="es-ES"/>
          </w:rPr>
          <w:t>https://www1.upme.gov.co/siel/Pages/Plan-indicativo-expansion-cobertura-EE-PIEC.aspx</w:t>
        </w:r>
      </w:hyperlink>
      <w:r w:rsidRPr="15088FAD">
        <w:rPr>
          <w:lang w:val="es-ES" w:eastAsia="es-ES"/>
        </w:rPr>
        <w:t xml:space="preserve"> </w:t>
      </w:r>
    </w:p>
    <w:p w14:paraId="0E279D8C" w14:textId="77777777" w:rsidR="00CF756F" w:rsidRPr="00C523F7" w:rsidRDefault="00CF756F" w:rsidP="38E36B18">
      <w:pPr>
        <w:spacing w:line="300" w:lineRule="auto"/>
        <w:rPr>
          <w:lang w:eastAsia="es-CO"/>
        </w:rPr>
      </w:pPr>
    </w:p>
    <w:p w14:paraId="0AF503A7" w14:textId="55290331" w:rsidR="38E36B18" w:rsidRDefault="38E36B18"/>
    <w:p w14:paraId="5112BFF4" w14:textId="77102F13" w:rsidR="38E36B18" w:rsidRDefault="38E36B18">
      <w:r>
        <w:br w:type="page"/>
      </w:r>
    </w:p>
    <w:p w14:paraId="1FE88297" w14:textId="1EF2EF4E" w:rsidR="10F3AD91" w:rsidRPr="00BF4437" w:rsidRDefault="210A8AFA" w:rsidP="008D5BF9">
      <w:pPr>
        <w:pStyle w:val="Ttulo1"/>
      </w:pPr>
      <w:bookmarkStart w:id="103" w:name="_Toc153974136"/>
      <w:r w:rsidRPr="38E36B18">
        <w:rPr>
          <w:lang w:val="es-ES"/>
        </w:rPr>
        <w:t xml:space="preserve">ANEXO </w:t>
      </w:r>
      <w:r w:rsidR="1348D368" w:rsidRPr="38E36B18">
        <w:rPr>
          <w:lang w:val="es-ES"/>
        </w:rPr>
        <w:t xml:space="preserve">I. </w:t>
      </w:r>
      <w:r w:rsidRPr="38E36B18">
        <w:rPr>
          <w:lang w:val="es-ES"/>
        </w:rPr>
        <w:t>SEGUIMIENTO DE INDICADORES</w:t>
      </w:r>
      <w:bookmarkEnd w:id="103"/>
      <w:r w:rsidR="0016BFF8">
        <w:t xml:space="preserve"> </w:t>
      </w:r>
    </w:p>
    <w:p w14:paraId="48AA5B31" w14:textId="77777777" w:rsidR="00D65519" w:rsidRDefault="00D65519" w:rsidP="00D65519">
      <w:pPr>
        <w:rPr>
          <w:highlight w:val="magenta"/>
        </w:rPr>
      </w:pPr>
    </w:p>
    <w:p w14:paraId="5DB6C363" w14:textId="4E8213A1" w:rsidR="00D65519" w:rsidRPr="00C523F7" w:rsidRDefault="67A16D2E" w:rsidP="006A0C53">
      <w:pPr>
        <w:pStyle w:val="Ttulo2"/>
        <w:rPr>
          <w:lang w:val="es-CO"/>
        </w:rPr>
      </w:pPr>
      <w:bookmarkStart w:id="104" w:name="_Toc153974137"/>
      <w:bookmarkStart w:id="105" w:name="_Toc149560161"/>
      <w:bookmarkStart w:id="106" w:name="_Toc150931707"/>
      <w:r w:rsidRPr="00C523F7">
        <w:rPr>
          <w:lang w:val="es-CO"/>
        </w:rPr>
        <w:t>Seguimiento a los indicadores A29 y A29P</w:t>
      </w:r>
      <w:bookmarkEnd w:id="104"/>
      <w:r w:rsidRPr="00C523F7">
        <w:rPr>
          <w:lang w:val="es-CO"/>
        </w:rPr>
        <w:t xml:space="preserve"> </w:t>
      </w:r>
      <w:bookmarkEnd w:id="105"/>
      <w:bookmarkEnd w:id="106"/>
    </w:p>
    <w:p w14:paraId="47729B8F" w14:textId="77777777" w:rsidR="00D65519" w:rsidRPr="00784DC0" w:rsidRDefault="00D65519" w:rsidP="00D65519">
      <w:pPr>
        <w:rPr>
          <w:rFonts w:eastAsia="Calibri"/>
        </w:rPr>
      </w:pPr>
    </w:p>
    <w:p w14:paraId="12C69AB0" w14:textId="4FECCEB6" w:rsidR="00D65519" w:rsidRPr="00784DC0" w:rsidRDefault="2FCDBE17" w:rsidP="00D65519">
      <w:pPr>
        <w:rPr>
          <w:rFonts w:eastAsia="Calibri" w:cs="Calibri"/>
        </w:rPr>
      </w:pPr>
      <w:r w:rsidRPr="4892903C">
        <w:rPr>
          <w:rFonts w:eastAsia="Calibri"/>
        </w:rPr>
        <w:t>E</w:t>
      </w:r>
      <w:r w:rsidR="2E776FE3" w:rsidRPr="4892903C">
        <w:rPr>
          <w:rFonts w:eastAsia="Calibri"/>
        </w:rPr>
        <w:t xml:space="preserve">l propósito del PNER consiste en alcanzar la universalización del servicio de energía eléctrica en las zonas rurales del territorio nacional, priorizando fundamentalmente los municipios PDET. Para ello ha sido necesario impulsar la ampliación de la cobertura del servicio, la cual puede darse por medio de soluciones aisladas individuales en Zonas No Interconectadas </w:t>
      </w:r>
      <w:r w:rsidR="2E776FE3" w:rsidRPr="4892903C">
        <w:rPr>
          <w:rFonts w:eastAsia="Calibri"/>
          <w:lang w:val="es-ES" w:eastAsia="es-CO"/>
        </w:rPr>
        <w:t xml:space="preserve">– </w:t>
      </w:r>
      <w:r w:rsidR="2E776FE3" w:rsidRPr="4892903C">
        <w:rPr>
          <w:rFonts w:eastAsia="Calibri"/>
        </w:rPr>
        <w:t xml:space="preserve">ZNI, o soluciones de interconexión al Sistema Interconectado Nacional </w:t>
      </w:r>
      <w:r w:rsidR="2E776FE3" w:rsidRPr="4892903C">
        <w:rPr>
          <w:rFonts w:eastAsia="Calibri"/>
          <w:lang w:val="es-ES" w:eastAsia="es-CO"/>
        </w:rPr>
        <w:t xml:space="preserve">– </w:t>
      </w:r>
      <w:r w:rsidR="2E776FE3" w:rsidRPr="4892903C">
        <w:rPr>
          <w:rFonts w:eastAsia="Calibri"/>
        </w:rPr>
        <w:t xml:space="preserve">SIN. </w:t>
      </w:r>
      <w:r w:rsidR="2E776FE3" w:rsidRPr="4892903C">
        <w:rPr>
          <w:rFonts w:eastAsia="Calibri" w:cs="Calibri"/>
        </w:rPr>
        <w:t xml:space="preserve">En el marco del PNER, los primeros registros históricos que se tienen de este proceso de universalización datan del año 2017, momento en el que se expide el Decreto 884. </w:t>
      </w:r>
    </w:p>
    <w:p w14:paraId="68290E54" w14:textId="77777777" w:rsidR="00D65519" w:rsidRPr="00784DC0" w:rsidRDefault="00D65519" w:rsidP="00D65519">
      <w:pPr>
        <w:rPr>
          <w:rFonts w:eastAsia="Calibri" w:cs="Calibri"/>
        </w:rPr>
      </w:pPr>
    </w:p>
    <w:p w14:paraId="0A1795CB" w14:textId="064C05B6" w:rsidR="00D65519" w:rsidRDefault="00D65519" w:rsidP="00D65519">
      <w:pPr>
        <w:rPr>
          <w:rFonts w:eastAsia="Calibri" w:cs="Calibri"/>
        </w:rPr>
      </w:pPr>
      <w:r w:rsidRPr="1F40D6C9">
        <w:rPr>
          <w:rFonts w:eastAsia="Calibri" w:cs="Calibri"/>
        </w:rPr>
        <w:t xml:space="preserve">Para los dos primeros indicadores A29 y A29P de nuevos usuarios electrificados a nivel nacional y en municipios PDET, se puede observar en la gráfica </w:t>
      </w:r>
      <w:r w:rsidR="0044499A">
        <w:rPr>
          <w:rFonts w:eastAsia="Calibri" w:cs="Calibri"/>
        </w:rPr>
        <w:t>1</w:t>
      </w:r>
      <w:r w:rsidR="00D60AFB">
        <w:rPr>
          <w:rFonts w:eastAsia="Calibri" w:cs="Calibri"/>
        </w:rPr>
        <w:t>1</w:t>
      </w:r>
      <w:r w:rsidRPr="1F40D6C9">
        <w:rPr>
          <w:rFonts w:eastAsia="Calibri" w:cs="Calibri"/>
        </w:rPr>
        <w:t xml:space="preserve">-1 su evolución histórica y las metas propuestas en el periodo 2017-2023. </w:t>
      </w:r>
    </w:p>
    <w:p w14:paraId="2C1D72C2" w14:textId="4DB93F7F" w:rsidR="5A28035A" w:rsidRDefault="5A28035A" w:rsidP="5A28035A">
      <w:pPr>
        <w:rPr>
          <w:rFonts w:eastAsia="Calibri" w:cs="Calibri"/>
        </w:rPr>
      </w:pPr>
    </w:p>
    <w:p w14:paraId="45DA4817" w14:textId="7B345C42" w:rsidR="00D65519" w:rsidRPr="00003AB4" w:rsidRDefault="00D65519" w:rsidP="00D65519">
      <w:pPr>
        <w:rPr>
          <w:rFonts w:eastAsia="Calibri"/>
        </w:rPr>
      </w:pPr>
    </w:p>
    <w:p w14:paraId="0013D035" w14:textId="3DC79656" w:rsidR="00E07BFF" w:rsidRDefault="00E07BFF" w:rsidP="00E07BFF">
      <w:pPr>
        <w:jc w:val="center"/>
        <w:rPr>
          <w:i/>
          <w:iCs/>
          <w:sz w:val="20"/>
          <w:szCs w:val="20"/>
          <w:shd w:val="clear" w:color="auto" w:fill="FFFFFF"/>
        </w:rPr>
      </w:pPr>
      <w:bookmarkStart w:id="107" w:name="_Toc150928470"/>
      <w:bookmarkStart w:id="108" w:name="_Toc153974013"/>
      <w:r>
        <w:rPr>
          <w:noProof/>
          <w:lang w:eastAsia="es-CO"/>
          <w14:ligatures w14:val="standardContextual"/>
        </w:rPr>
        <w:drawing>
          <wp:anchor distT="0" distB="0" distL="114300" distR="114300" simplePos="0" relativeHeight="251658250" behindDoc="1" locked="0" layoutInCell="1" allowOverlap="1" wp14:anchorId="24F14537" wp14:editId="0F5C01AB">
            <wp:simplePos x="0" y="0"/>
            <wp:positionH relativeFrom="margin">
              <wp:align>right</wp:align>
            </wp:positionH>
            <wp:positionV relativeFrom="paragraph">
              <wp:posOffset>220318</wp:posOffset>
            </wp:positionV>
            <wp:extent cx="5496560" cy="3419475"/>
            <wp:effectExtent l="0" t="0" r="8890" b="9525"/>
            <wp:wrapSquare wrapText="bothSides"/>
            <wp:docPr id="1209605948" name="Picture 120960594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05948" name="Imagen 1" descr="Gráfico, Gráfico de barras&#10;&#10;Descripción generada automáticamente"/>
                    <pic:cNvPicPr/>
                  </pic:nvPicPr>
                  <pic:blipFill>
                    <a:blip r:embed="rId52"/>
                    <a:stretch>
                      <a:fillRect/>
                    </a:stretch>
                  </pic:blipFill>
                  <pic:spPr>
                    <a:xfrm>
                      <a:off x="0" y="0"/>
                      <a:ext cx="5496560" cy="3419475"/>
                    </a:xfrm>
                    <a:prstGeom prst="rect">
                      <a:avLst/>
                    </a:prstGeom>
                  </pic:spPr>
                </pic:pic>
              </a:graphicData>
            </a:graphic>
            <wp14:sizeRelH relativeFrom="margin">
              <wp14:pctWidth>0</wp14:pctWidth>
            </wp14:sizeRelH>
            <wp14:sizeRelV relativeFrom="margin">
              <wp14:pctHeight>0</wp14:pctHeight>
            </wp14:sizeRelV>
          </wp:anchor>
        </w:drawing>
      </w:r>
      <w:r w:rsidR="2E776FE3" w:rsidRPr="0044499A">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11</w:t>
      </w:r>
      <w:r w:rsidR="00267127">
        <w:rPr>
          <w:b/>
          <w:bCs/>
          <w:sz w:val="20"/>
          <w:szCs w:val="20"/>
        </w:rPr>
        <w:fldChar w:fldCharType="end"/>
      </w:r>
      <w:r w:rsidR="52B47F57" w:rsidRPr="4892903C">
        <w:rPr>
          <w:b/>
          <w:bCs/>
          <w:sz w:val="20"/>
          <w:szCs w:val="20"/>
        </w:rPr>
        <w:t>-</w:t>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1</w:t>
      </w:r>
      <w:r w:rsidR="00267127">
        <w:rPr>
          <w:b/>
          <w:bCs/>
          <w:sz w:val="20"/>
          <w:szCs w:val="20"/>
        </w:rPr>
        <w:fldChar w:fldCharType="end"/>
      </w:r>
      <w:r w:rsidR="2E776FE3" w:rsidRPr="0044499A">
        <w:rPr>
          <w:b/>
          <w:bCs/>
          <w:sz w:val="20"/>
          <w:szCs w:val="20"/>
          <w:shd w:val="clear" w:color="auto" w:fill="FFFFFF"/>
        </w:rPr>
        <w:t>:</w:t>
      </w:r>
      <w:r w:rsidR="2E776FE3" w:rsidRPr="4892903C">
        <w:rPr>
          <w:b/>
          <w:bCs/>
          <w:sz w:val="20"/>
          <w:szCs w:val="20"/>
          <w:shd w:val="clear" w:color="auto" w:fill="FFFFFF"/>
        </w:rPr>
        <w:t xml:space="preserve"> </w:t>
      </w:r>
      <w:r w:rsidR="2E776FE3" w:rsidRPr="4892903C">
        <w:rPr>
          <w:i/>
          <w:iCs/>
          <w:sz w:val="20"/>
          <w:szCs w:val="20"/>
          <w:shd w:val="clear" w:color="auto" w:fill="FFFFFF"/>
        </w:rPr>
        <w:t>Evolución histórica y metas anuales de indicadores A29 y A29P en el periodo 2017-2023</w:t>
      </w:r>
      <w:bookmarkEnd w:id="107"/>
      <w:bookmarkEnd w:id="108"/>
    </w:p>
    <w:p w14:paraId="6A2820A1" w14:textId="326FA4D8" w:rsidR="000F2B26" w:rsidRPr="009F5085" w:rsidRDefault="00D65519" w:rsidP="00E07BFF">
      <w:pPr>
        <w:jc w:val="center"/>
        <w:rPr>
          <w:rFonts w:eastAsia="Calibri"/>
          <w:sz w:val="20"/>
          <w:szCs w:val="20"/>
          <w:shd w:val="clear" w:color="auto" w:fill="FFFFFF"/>
        </w:rPr>
      </w:pPr>
      <w:r w:rsidRPr="0044499A">
        <w:rPr>
          <w:rFonts w:eastAsia="Calibri"/>
          <w:b/>
          <w:sz w:val="20"/>
          <w:szCs w:val="20"/>
        </w:rPr>
        <w:t>Fuente:</w:t>
      </w:r>
      <w:r w:rsidRPr="0044499A">
        <w:rPr>
          <w:rFonts w:eastAsia="Calibri"/>
          <w:sz w:val="20"/>
          <w:szCs w:val="20"/>
        </w:rPr>
        <w:t xml:space="preserve"> Elaboración propia Minenergía</w:t>
      </w:r>
    </w:p>
    <w:p w14:paraId="4F71A6EB" w14:textId="77777777" w:rsidR="000F2B26" w:rsidRDefault="000F2B26" w:rsidP="00D65519">
      <w:pPr>
        <w:jc w:val="center"/>
        <w:rPr>
          <w:rFonts w:ascii="Calibri" w:eastAsia="Calibri" w:hAnsi="Calibri" w:cs="Calibri"/>
          <w:color w:val="000000" w:themeColor="text1"/>
        </w:rPr>
      </w:pPr>
    </w:p>
    <w:p w14:paraId="4A4ED6C3" w14:textId="46902A26" w:rsidR="002C698E" w:rsidRDefault="2E776FE3" w:rsidP="002C698E">
      <w:pPr>
        <w:rPr>
          <w:rFonts w:eastAsia="Calibri"/>
        </w:rPr>
      </w:pPr>
      <w:r w:rsidRPr="4892903C">
        <w:rPr>
          <w:rFonts w:eastAsia="Calibri"/>
        </w:rPr>
        <w:t xml:space="preserve">Al analizar la evolución histórica del indicador A29 de usuarios conectados a nivel nacional, se encuentra </w:t>
      </w:r>
      <w:r w:rsidR="74D2094E" w:rsidRPr="4892903C">
        <w:rPr>
          <w:rFonts w:eastAsia="Calibri"/>
        </w:rPr>
        <w:t>que,</w:t>
      </w:r>
      <w:r w:rsidRPr="4892903C">
        <w:rPr>
          <w:rFonts w:eastAsia="Calibri"/>
        </w:rPr>
        <w:t xml:space="preserve"> en los años 2017, 2018</w:t>
      </w:r>
      <w:r w:rsidR="3197B6AD" w:rsidRPr="4892903C">
        <w:rPr>
          <w:rFonts w:eastAsia="Calibri"/>
        </w:rPr>
        <w:t>,</w:t>
      </w:r>
      <w:r w:rsidRPr="4892903C">
        <w:rPr>
          <w:rFonts w:eastAsia="Calibri"/>
        </w:rPr>
        <w:t xml:space="preserve"> 2021</w:t>
      </w:r>
      <w:r w:rsidR="3197B6AD" w:rsidRPr="4892903C">
        <w:rPr>
          <w:rFonts w:eastAsia="Calibri"/>
        </w:rPr>
        <w:t>,</w:t>
      </w:r>
      <w:r w:rsidR="0D0ABAEC" w:rsidRPr="4892903C">
        <w:rPr>
          <w:rFonts w:eastAsia="Calibri"/>
        </w:rPr>
        <w:t xml:space="preserve"> y </w:t>
      </w:r>
      <w:r w:rsidR="3197B6AD" w:rsidRPr="4892903C">
        <w:rPr>
          <w:rFonts w:eastAsia="Calibri"/>
        </w:rPr>
        <w:t>para este año 2023,</w:t>
      </w:r>
      <w:r w:rsidRPr="4892903C">
        <w:rPr>
          <w:rFonts w:eastAsia="Calibri"/>
        </w:rPr>
        <w:t xml:space="preserve"> se logró cumplir con las metas fijadas e incluso se sobrepasaron, mientras que no lograron cumplirse en los años 2019 y 2020. </w:t>
      </w:r>
      <w:r w:rsidR="52B94794" w:rsidRPr="4892903C">
        <w:rPr>
          <w:rFonts w:eastAsia="Calibri"/>
        </w:rPr>
        <w:t xml:space="preserve">Respecto a el indicador A29P de usuarios conectados en municipios PDET, se puede observar en la misma gráfica 2-1 que se cumplió con la totalidad de las metas fijadas exceptuando el año 2019. En particular, en la tabla </w:t>
      </w:r>
      <w:r w:rsidR="4A39F81C" w:rsidRPr="4892903C">
        <w:rPr>
          <w:rFonts w:eastAsia="Calibri"/>
        </w:rPr>
        <w:t>12</w:t>
      </w:r>
      <w:r w:rsidR="52B94794" w:rsidRPr="4892903C">
        <w:rPr>
          <w:rFonts w:eastAsia="Calibri"/>
        </w:rPr>
        <w:t>.2 se resume el porcentaje de cumplimiento para cada vigencia.</w:t>
      </w:r>
    </w:p>
    <w:p w14:paraId="650ADBDA" w14:textId="77777777" w:rsidR="00E07BFF" w:rsidRDefault="00E07BFF" w:rsidP="002C698E">
      <w:pPr>
        <w:rPr>
          <w:rFonts w:eastAsia="Calibri"/>
        </w:rPr>
      </w:pPr>
    </w:p>
    <w:p w14:paraId="6995AE36" w14:textId="77777777" w:rsidR="00B73FDA" w:rsidRDefault="00B73FDA" w:rsidP="002C698E">
      <w:pPr>
        <w:rPr>
          <w:rFonts w:eastAsia="Calibri"/>
        </w:rPr>
      </w:pPr>
    </w:p>
    <w:p w14:paraId="58F7B9CE" w14:textId="260EEE59" w:rsidR="00B65AD9" w:rsidRPr="00C0785E" w:rsidRDefault="00B65AD9" w:rsidP="00B65AD9">
      <w:pPr>
        <w:jc w:val="center"/>
        <w:rPr>
          <w:rFonts w:eastAsia="Calibri"/>
          <w:sz w:val="20"/>
          <w:szCs w:val="20"/>
        </w:rPr>
      </w:pPr>
      <w:bookmarkStart w:id="109" w:name="_Toc153974083"/>
      <w:r w:rsidRPr="4892903C">
        <w:rPr>
          <w:rFonts w:eastAsia="Calibri"/>
          <w:b/>
          <w:bCs/>
          <w:sz w:val="20"/>
          <w:szCs w:val="20"/>
        </w:rPr>
        <w:t xml:space="preserve">Tabla </w:t>
      </w:r>
      <w:r w:rsidRPr="4892903C">
        <w:rPr>
          <w:rFonts w:eastAsia="Calibri"/>
          <w:b/>
          <w:bCs/>
          <w:sz w:val="20"/>
          <w:szCs w:val="20"/>
        </w:rPr>
        <w:fldChar w:fldCharType="begin"/>
      </w:r>
      <w:r w:rsidRPr="4892903C">
        <w:rPr>
          <w:rFonts w:eastAsia="Calibri"/>
          <w:b/>
          <w:bCs/>
          <w:sz w:val="20"/>
          <w:szCs w:val="20"/>
        </w:rPr>
        <w:instrText xml:space="preserve"> STYLEREF 1 \s </w:instrText>
      </w:r>
      <w:r w:rsidRPr="4892903C">
        <w:rPr>
          <w:rFonts w:eastAsia="Calibri"/>
          <w:b/>
          <w:bCs/>
          <w:sz w:val="20"/>
          <w:szCs w:val="20"/>
        </w:rPr>
        <w:fldChar w:fldCharType="separate"/>
      </w:r>
      <w:r w:rsidR="005066F2">
        <w:rPr>
          <w:rFonts w:eastAsia="Calibri"/>
          <w:b/>
          <w:bCs/>
          <w:noProof/>
          <w:sz w:val="20"/>
          <w:szCs w:val="20"/>
        </w:rPr>
        <w:t>11</w:t>
      </w:r>
      <w:r w:rsidRPr="4892903C">
        <w:rPr>
          <w:rFonts w:eastAsia="Calibri"/>
          <w:b/>
          <w:bCs/>
          <w:sz w:val="20"/>
          <w:szCs w:val="20"/>
        </w:rPr>
        <w:fldChar w:fldCharType="end"/>
      </w:r>
      <w:r w:rsidRPr="4892903C">
        <w:rPr>
          <w:rFonts w:eastAsia="Calibri"/>
          <w:b/>
          <w:bCs/>
          <w:sz w:val="20"/>
          <w:szCs w:val="20"/>
        </w:rPr>
        <w:t>.</w:t>
      </w:r>
      <w:r w:rsidRPr="4892903C">
        <w:rPr>
          <w:rFonts w:eastAsia="Calibri"/>
          <w:b/>
          <w:bCs/>
          <w:sz w:val="20"/>
          <w:szCs w:val="20"/>
        </w:rPr>
        <w:fldChar w:fldCharType="begin"/>
      </w:r>
      <w:r w:rsidRPr="4892903C">
        <w:rPr>
          <w:rFonts w:eastAsia="Calibri"/>
          <w:b/>
          <w:bCs/>
          <w:sz w:val="20"/>
          <w:szCs w:val="20"/>
        </w:rPr>
        <w:instrText xml:space="preserve"> SEQ Tabla \* ARABIC \s 1 </w:instrText>
      </w:r>
      <w:r w:rsidRPr="4892903C">
        <w:rPr>
          <w:rFonts w:eastAsia="Calibri"/>
          <w:b/>
          <w:bCs/>
          <w:sz w:val="20"/>
          <w:szCs w:val="20"/>
        </w:rPr>
        <w:fldChar w:fldCharType="separate"/>
      </w:r>
      <w:r w:rsidR="005066F2">
        <w:rPr>
          <w:rFonts w:eastAsia="Calibri"/>
          <w:b/>
          <w:bCs/>
          <w:noProof/>
          <w:sz w:val="20"/>
          <w:szCs w:val="20"/>
        </w:rPr>
        <w:t>1</w:t>
      </w:r>
      <w:r w:rsidRPr="4892903C">
        <w:rPr>
          <w:rFonts w:eastAsia="Calibri"/>
          <w:b/>
          <w:bCs/>
          <w:sz w:val="20"/>
          <w:szCs w:val="20"/>
        </w:rPr>
        <w:fldChar w:fldCharType="end"/>
      </w:r>
      <w:r w:rsidRPr="4892903C">
        <w:rPr>
          <w:rFonts w:eastAsia="Calibri"/>
          <w:b/>
          <w:bCs/>
          <w:sz w:val="20"/>
          <w:szCs w:val="20"/>
        </w:rPr>
        <w:t>:</w:t>
      </w:r>
      <w:r w:rsidRPr="4892903C">
        <w:rPr>
          <w:rFonts w:eastAsia="Calibri"/>
          <w:sz w:val="20"/>
          <w:szCs w:val="20"/>
        </w:rPr>
        <w:t xml:space="preserve"> </w:t>
      </w:r>
      <w:r w:rsidRPr="4892903C">
        <w:rPr>
          <w:rFonts w:eastAsia="Calibri"/>
          <w:i/>
          <w:iCs/>
          <w:sz w:val="20"/>
          <w:szCs w:val="20"/>
        </w:rPr>
        <w:t>Histórico del porcentaje de cumplimiento del indicador A29 y A29</w:t>
      </w:r>
      <w:r>
        <w:rPr>
          <w:rFonts w:eastAsia="Calibri"/>
          <w:i/>
          <w:iCs/>
          <w:sz w:val="20"/>
          <w:szCs w:val="20"/>
        </w:rPr>
        <w:t>P</w:t>
      </w:r>
      <w:bookmarkEnd w:id="109"/>
    </w:p>
    <w:tbl>
      <w:tblPr>
        <w:tblStyle w:val="Tablaconcuadrcula4-nfasis4"/>
        <w:tblpPr w:leftFromText="141" w:rightFromText="141" w:vertAnchor="text" w:horzAnchor="margin" w:tblpXSpec="center" w:tblpY="108"/>
        <w:tblW w:w="6516" w:type="dxa"/>
        <w:tblLook w:val="04A0" w:firstRow="1" w:lastRow="0" w:firstColumn="1" w:lastColumn="0" w:noHBand="0" w:noVBand="1"/>
      </w:tblPr>
      <w:tblGrid>
        <w:gridCol w:w="1129"/>
        <w:gridCol w:w="2694"/>
        <w:gridCol w:w="2693"/>
      </w:tblGrid>
      <w:tr w:rsidR="00B65AD9" w14:paraId="09DD1EFA" w14:textId="77777777" w:rsidTr="00B65AD9">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129" w:type="dxa"/>
          </w:tcPr>
          <w:p w14:paraId="0C18E1D0" w14:textId="77777777" w:rsidR="00B65AD9" w:rsidRPr="00EF2FB5" w:rsidRDefault="00B65AD9" w:rsidP="00B65AD9">
            <w:pPr>
              <w:jc w:val="left"/>
            </w:pPr>
            <w:r w:rsidRPr="00EF2FB5">
              <w:t>Año</w:t>
            </w:r>
          </w:p>
        </w:tc>
        <w:tc>
          <w:tcPr>
            <w:tcW w:w="2694" w:type="dxa"/>
          </w:tcPr>
          <w:p w14:paraId="319B93A6" w14:textId="77777777" w:rsidR="00B65AD9" w:rsidRPr="00EF2FB5" w:rsidRDefault="00B65AD9" w:rsidP="00B65AD9">
            <w:pPr>
              <w:jc w:val="center"/>
              <w:cnfStyle w:val="100000000000" w:firstRow="1" w:lastRow="0" w:firstColumn="0" w:lastColumn="0" w:oddVBand="0" w:evenVBand="0" w:oddHBand="0" w:evenHBand="0" w:firstRowFirstColumn="0" w:firstRowLastColumn="0" w:lastRowFirstColumn="0" w:lastRowLastColumn="0"/>
            </w:pPr>
            <w:r w:rsidRPr="00EF2FB5">
              <w:t>Porcentaje de cumplimiento</w:t>
            </w:r>
            <w:r>
              <w:t xml:space="preserve"> de la meta (A29)</w:t>
            </w:r>
          </w:p>
        </w:tc>
        <w:tc>
          <w:tcPr>
            <w:tcW w:w="2693" w:type="dxa"/>
          </w:tcPr>
          <w:p w14:paraId="387C0BCA" w14:textId="77777777" w:rsidR="00B65AD9" w:rsidRPr="00EF2FB5" w:rsidRDefault="00B65AD9" w:rsidP="00B65AD9">
            <w:pPr>
              <w:jc w:val="center"/>
              <w:cnfStyle w:val="100000000000" w:firstRow="1" w:lastRow="0" w:firstColumn="0" w:lastColumn="0" w:oddVBand="0" w:evenVBand="0" w:oddHBand="0" w:evenHBand="0" w:firstRowFirstColumn="0" w:firstRowLastColumn="0" w:lastRowFirstColumn="0" w:lastRowLastColumn="0"/>
            </w:pPr>
            <w:r w:rsidRPr="00EF2FB5">
              <w:t>Porcentaje de cumplimiento</w:t>
            </w:r>
            <w:r>
              <w:t xml:space="preserve"> de la meta (A29P)</w:t>
            </w:r>
          </w:p>
        </w:tc>
      </w:tr>
      <w:tr w:rsidR="00B65AD9" w14:paraId="22EB6AEE" w14:textId="77777777" w:rsidTr="00B65AD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29" w:type="dxa"/>
          </w:tcPr>
          <w:p w14:paraId="02FA0117" w14:textId="77777777" w:rsidR="00B65AD9" w:rsidRPr="002333FC" w:rsidRDefault="00B65AD9" w:rsidP="00B65AD9">
            <w:pPr>
              <w:rPr>
                <w:b w:val="0"/>
                <w:bCs w:val="0"/>
                <w:color w:val="595959" w:themeColor="text1" w:themeTint="A6"/>
              </w:rPr>
            </w:pPr>
            <w:r w:rsidRPr="002333FC">
              <w:rPr>
                <w:b w:val="0"/>
                <w:bCs w:val="0"/>
                <w:color w:val="595959" w:themeColor="text1" w:themeTint="A6"/>
              </w:rPr>
              <w:t>2017</w:t>
            </w:r>
          </w:p>
        </w:tc>
        <w:tc>
          <w:tcPr>
            <w:tcW w:w="2694" w:type="dxa"/>
          </w:tcPr>
          <w:p w14:paraId="4C087F89"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120,9%</w:t>
            </w:r>
          </w:p>
        </w:tc>
        <w:tc>
          <w:tcPr>
            <w:tcW w:w="2693" w:type="dxa"/>
          </w:tcPr>
          <w:p w14:paraId="7D117CBD"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89,4%</w:t>
            </w:r>
          </w:p>
        </w:tc>
      </w:tr>
      <w:tr w:rsidR="00B65AD9" w14:paraId="02EF1E9C" w14:textId="77777777" w:rsidTr="00B65AD9">
        <w:trPr>
          <w:trHeight w:val="249"/>
        </w:trPr>
        <w:tc>
          <w:tcPr>
            <w:cnfStyle w:val="001000000000" w:firstRow="0" w:lastRow="0" w:firstColumn="1" w:lastColumn="0" w:oddVBand="0" w:evenVBand="0" w:oddHBand="0" w:evenHBand="0" w:firstRowFirstColumn="0" w:firstRowLastColumn="0" w:lastRowFirstColumn="0" w:lastRowLastColumn="0"/>
            <w:tcW w:w="1129" w:type="dxa"/>
          </w:tcPr>
          <w:p w14:paraId="3C71E123" w14:textId="77777777" w:rsidR="00B65AD9" w:rsidRPr="002333FC" w:rsidRDefault="00B65AD9" w:rsidP="00B65AD9">
            <w:pPr>
              <w:rPr>
                <w:b w:val="0"/>
                <w:bCs w:val="0"/>
                <w:color w:val="595959" w:themeColor="text1" w:themeTint="A6"/>
              </w:rPr>
            </w:pPr>
            <w:r w:rsidRPr="002333FC">
              <w:rPr>
                <w:b w:val="0"/>
                <w:bCs w:val="0"/>
                <w:color w:val="595959" w:themeColor="text1" w:themeTint="A6"/>
              </w:rPr>
              <w:t>2018</w:t>
            </w:r>
          </w:p>
        </w:tc>
        <w:tc>
          <w:tcPr>
            <w:tcW w:w="2694" w:type="dxa"/>
          </w:tcPr>
          <w:p w14:paraId="77D6C9C9" w14:textId="77777777" w:rsidR="00B65AD9" w:rsidRPr="002C698E" w:rsidRDefault="00B65AD9" w:rsidP="00B65AD9">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177,1%</w:t>
            </w:r>
          </w:p>
        </w:tc>
        <w:tc>
          <w:tcPr>
            <w:tcW w:w="2693" w:type="dxa"/>
          </w:tcPr>
          <w:p w14:paraId="06082E91" w14:textId="77777777" w:rsidR="00B65AD9" w:rsidRPr="002C698E" w:rsidRDefault="00B65AD9" w:rsidP="00B65AD9">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110,8%</w:t>
            </w:r>
          </w:p>
        </w:tc>
      </w:tr>
      <w:tr w:rsidR="00B65AD9" w14:paraId="1670BA88" w14:textId="77777777" w:rsidTr="00B65AD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29" w:type="dxa"/>
          </w:tcPr>
          <w:p w14:paraId="2A760769" w14:textId="77777777" w:rsidR="00B65AD9" w:rsidRPr="002333FC" w:rsidRDefault="00B65AD9" w:rsidP="00B65AD9">
            <w:pPr>
              <w:rPr>
                <w:b w:val="0"/>
                <w:bCs w:val="0"/>
                <w:color w:val="595959" w:themeColor="text1" w:themeTint="A6"/>
              </w:rPr>
            </w:pPr>
            <w:r w:rsidRPr="002333FC">
              <w:rPr>
                <w:b w:val="0"/>
                <w:bCs w:val="0"/>
                <w:color w:val="595959" w:themeColor="text1" w:themeTint="A6"/>
              </w:rPr>
              <w:t>2019</w:t>
            </w:r>
          </w:p>
        </w:tc>
        <w:tc>
          <w:tcPr>
            <w:tcW w:w="2694" w:type="dxa"/>
          </w:tcPr>
          <w:p w14:paraId="0D071E97"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75,0%</w:t>
            </w:r>
          </w:p>
        </w:tc>
        <w:tc>
          <w:tcPr>
            <w:tcW w:w="2693" w:type="dxa"/>
          </w:tcPr>
          <w:p w14:paraId="652D505C"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92,4%</w:t>
            </w:r>
          </w:p>
        </w:tc>
      </w:tr>
      <w:tr w:rsidR="00B65AD9" w14:paraId="1F4DF802" w14:textId="77777777" w:rsidTr="00B65AD9">
        <w:trPr>
          <w:trHeight w:val="249"/>
        </w:trPr>
        <w:tc>
          <w:tcPr>
            <w:cnfStyle w:val="001000000000" w:firstRow="0" w:lastRow="0" w:firstColumn="1" w:lastColumn="0" w:oddVBand="0" w:evenVBand="0" w:oddHBand="0" w:evenHBand="0" w:firstRowFirstColumn="0" w:firstRowLastColumn="0" w:lastRowFirstColumn="0" w:lastRowLastColumn="0"/>
            <w:tcW w:w="1129" w:type="dxa"/>
          </w:tcPr>
          <w:p w14:paraId="7DB0B677" w14:textId="77777777" w:rsidR="00B65AD9" w:rsidRPr="002333FC" w:rsidRDefault="00B65AD9" w:rsidP="00B65AD9">
            <w:pPr>
              <w:rPr>
                <w:b w:val="0"/>
                <w:bCs w:val="0"/>
                <w:color w:val="595959" w:themeColor="text1" w:themeTint="A6"/>
              </w:rPr>
            </w:pPr>
            <w:r w:rsidRPr="002333FC">
              <w:rPr>
                <w:b w:val="0"/>
                <w:bCs w:val="0"/>
                <w:color w:val="595959" w:themeColor="text1" w:themeTint="A6"/>
              </w:rPr>
              <w:t>2020</w:t>
            </w:r>
          </w:p>
        </w:tc>
        <w:tc>
          <w:tcPr>
            <w:tcW w:w="2694" w:type="dxa"/>
          </w:tcPr>
          <w:p w14:paraId="7F54E2DF" w14:textId="77777777" w:rsidR="00B65AD9" w:rsidRPr="002C698E" w:rsidRDefault="00B65AD9" w:rsidP="00B65AD9">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92,2%</w:t>
            </w:r>
          </w:p>
        </w:tc>
        <w:tc>
          <w:tcPr>
            <w:tcW w:w="2693" w:type="dxa"/>
          </w:tcPr>
          <w:p w14:paraId="769077B9" w14:textId="77777777" w:rsidR="00B65AD9" w:rsidRPr="002C698E" w:rsidRDefault="00B65AD9" w:rsidP="00B65AD9">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120,4%</w:t>
            </w:r>
          </w:p>
        </w:tc>
      </w:tr>
      <w:tr w:rsidR="00B65AD9" w14:paraId="6763C955" w14:textId="77777777" w:rsidTr="00B65AD9">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1129" w:type="dxa"/>
          </w:tcPr>
          <w:p w14:paraId="0D302BB0" w14:textId="77777777" w:rsidR="00B65AD9" w:rsidRPr="002333FC" w:rsidRDefault="00B65AD9" w:rsidP="00B65AD9">
            <w:pPr>
              <w:rPr>
                <w:b w:val="0"/>
                <w:bCs w:val="0"/>
                <w:color w:val="595959" w:themeColor="text1" w:themeTint="A6"/>
              </w:rPr>
            </w:pPr>
            <w:r w:rsidRPr="002333FC">
              <w:rPr>
                <w:b w:val="0"/>
                <w:bCs w:val="0"/>
                <w:color w:val="595959" w:themeColor="text1" w:themeTint="A6"/>
              </w:rPr>
              <w:t>2021</w:t>
            </w:r>
          </w:p>
        </w:tc>
        <w:tc>
          <w:tcPr>
            <w:tcW w:w="2694" w:type="dxa"/>
          </w:tcPr>
          <w:p w14:paraId="0C08B2F1"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141,1%</w:t>
            </w:r>
          </w:p>
        </w:tc>
        <w:tc>
          <w:tcPr>
            <w:tcW w:w="2693" w:type="dxa"/>
          </w:tcPr>
          <w:p w14:paraId="44C57D46"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172,9%</w:t>
            </w:r>
          </w:p>
        </w:tc>
      </w:tr>
      <w:tr w:rsidR="00B65AD9" w14:paraId="704B956B" w14:textId="77777777" w:rsidTr="00B65AD9">
        <w:trPr>
          <w:trHeight w:val="249"/>
        </w:trPr>
        <w:tc>
          <w:tcPr>
            <w:cnfStyle w:val="001000000000" w:firstRow="0" w:lastRow="0" w:firstColumn="1" w:lastColumn="0" w:oddVBand="0" w:evenVBand="0" w:oddHBand="0" w:evenHBand="0" w:firstRowFirstColumn="0" w:firstRowLastColumn="0" w:lastRowFirstColumn="0" w:lastRowLastColumn="0"/>
            <w:tcW w:w="1129" w:type="dxa"/>
          </w:tcPr>
          <w:p w14:paraId="7A2FB916" w14:textId="77777777" w:rsidR="00B65AD9" w:rsidRPr="002333FC" w:rsidRDefault="00B65AD9" w:rsidP="00B65AD9">
            <w:pPr>
              <w:rPr>
                <w:b w:val="0"/>
                <w:bCs w:val="0"/>
                <w:color w:val="595959" w:themeColor="text1" w:themeTint="A6"/>
              </w:rPr>
            </w:pPr>
            <w:r w:rsidRPr="002333FC">
              <w:rPr>
                <w:b w:val="0"/>
                <w:bCs w:val="0"/>
                <w:color w:val="595959" w:themeColor="text1" w:themeTint="A6"/>
              </w:rPr>
              <w:t>2022</w:t>
            </w:r>
          </w:p>
        </w:tc>
        <w:tc>
          <w:tcPr>
            <w:tcW w:w="2694" w:type="dxa"/>
          </w:tcPr>
          <w:p w14:paraId="13DC80D3" w14:textId="77777777" w:rsidR="00B65AD9" w:rsidRPr="002C698E" w:rsidRDefault="00B65AD9" w:rsidP="00B65AD9">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94,4%</w:t>
            </w:r>
          </w:p>
        </w:tc>
        <w:tc>
          <w:tcPr>
            <w:tcW w:w="2693" w:type="dxa"/>
          </w:tcPr>
          <w:p w14:paraId="0D46CDA3" w14:textId="77777777" w:rsidR="00B65AD9" w:rsidRPr="002C698E" w:rsidRDefault="00B65AD9" w:rsidP="00B65AD9">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170,2%</w:t>
            </w:r>
          </w:p>
        </w:tc>
      </w:tr>
      <w:tr w:rsidR="00B65AD9" w14:paraId="53F9750F" w14:textId="77777777" w:rsidTr="00B65AD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129" w:type="dxa"/>
          </w:tcPr>
          <w:p w14:paraId="1EB01459" w14:textId="77777777" w:rsidR="00B65AD9" w:rsidRPr="002333FC" w:rsidRDefault="00B65AD9" w:rsidP="00B65AD9">
            <w:pPr>
              <w:rPr>
                <w:b w:val="0"/>
                <w:bCs w:val="0"/>
                <w:color w:val="595959" w:themeColor="text1" w:themeTint="A6"/>
              </w:rPr>
            </w:pPr>
            <w:r w:rsidRPr="002333FC">
              <w:rPr>
                <w:b w:val="0"/>
                <w:bCs w:val="0"/>
                <w:color w:val="595959" w:themeColor="text1" w:themeTint="A6"/>
              </w:rPr>
              <w:t>2023</w:t>
            </w:r>
          </w:p>
        </w:tc>
        <w:tc>
          <w:tcPr>
            <w:tcW w:w="2694" w:type="dxa"/>
          </w:tcPr>
          <w:p w14:paraId="64095227"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109,6</w:t>
            </w:r>
            <w:r w:rsidRPr="002C698E">
              <w:rPr>
                <w:color w:val="404040" w:themeColor="text1" w:themeTint="BF"/>
              </w:rPr>
              <w:t>%</w:t>
            </w:r>
          </w:p>
        </w:tc>
        <w:tc>
          <w:tcPr>
            <w:tcW w:w="2693" w:type="dxa"/>
          </w:tcPr>
          <w:p w14:paraId="54A1885F" w14:textId="77777777" w:rsidR="00B65AD9" w:rsidRPr="002C698E" w:rsidRDefault="00B65AD9" w:rsidP="00B65AD9">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93</w:t>
            </w:r>
            <w:r w:rsidRPr="002C698E">
              <w:rPr>
                <w:color w:val="404040" w:themeColor="text1" w:themeTint="BF"/>
              </w:rPr>
              <w:t>,</w:t>
            </w:r>
            <w:r>
              <w:rPr>
                <w:color w:val="404040" w:themeColor="text1" w:themeTint="BF"/>
              </w:rPr>
              <w:t>3</w:t>
            </w:r>
            <w:r w:rsidRPr="002C698E">
              <w:rPr>
                <w:color w:val="404040" w:themeColor="text1" w:themeTint="BF"/>
              </w:rPr>
              <w:t>%</w:t>
            </w:r>
          </w:p>
        </w:tc>
      </w:tr>
    </w:tbl>
    <w:p w14:paraId="630CB9C0" w14:textId="77777777" w:rsidR="008C3AFC" w:rsidRDefault="008C3AFC" w:rsidP="008C3AFC">
      <w:pPr>
        <w:rPr>
          <w:rFonts w:eastAsia="Calibri"/>
          <w:b/>
          <w:bCs/>
          <w:sz w:val="20"/>
          <w:szCs w:val="20"/>
        </w:rPr>
      </w:pPr>
    </w:p>
    <w:p w14:paraId="3AFE2C2C" w14:textId="77777777" w:rsidR="00B65AD9" w:rsidRDefault="00B65AD9" w:rsidP="00B65AD9">
      <w:pPr>
        <w:rPr>
          <w:rFonts w:eastAsia="Calibri"/>
          <w:b/>
          <w:bCs/>
          <w:sz w:val="20"/>
          <w:szCs w:val="20"/>
        </w:rPr>
      </w:pPr>
    </w:p>
    <w:p w14:paraId="1F87EF68" w14:textId="77777777" w:rsidR="00B65AD9" w:rsidRDefault="00B65AD9" w:rsidP="008C3AFC">
      <w:pPr>
        <w:jc w:val="center"/>
        <w:rPr>
          <w:rFonts w:eastAsia="Calibri"/>
          <w:b/>
          <w:bCs/>
          <w:sz w:val="20"/>
          <w:szCs w:val="20"/>
        </w:rPr>
      </w:pPr>
    </w:p>
    <w:p w14:paraId="15977F32" w14:textId="77777777" w:rsidR="00B65AD9" w:rsidRDefault="00B65AD9" w:rsidP="008C3AFC">
      <w:pPr>
        <w:jc w:val="center"/>
        <w:rPr>
          <w:rFonts w:eastAsia="Calibri"/>
          <w:b/>
          <w:bCs/>
          <w:sz w:val="20"/>
          <w:szCs w:val="20"/>
        </w:rPr>
      </w:pPr>
    </w:p>
    <w:p w14:paraId="7E294CBD" w14:textId="77777777" w:rsidR="00B65AD9" w:rsidRDefault="00B65AD9" w:rsidP="008C3AFC">
      <w:pPr>
        <w:jc w:val="center"/>
        <w:rPr>
          <w:rFonts w:eastAsia="Calibri"/>
          <w:b/>
          <w:bCs/>
          <w:sz w:val="20"/>
          <w:szCs w:val="20"/>
        </w:rPr>
      </w:pPr>
    </w:p>
    <w:p w14:paraId="5A446D46" w14:textId="77777777" w:rsidR="00B65AD9" w:rsidRDefault="00B65AD9" w:rsidP="008C3AFC">
      <w:pPr>
        <w:jc w:val="center"/>
        <w:rPr>
          <w:rFonts w:eastAsia="Calibri"/>
          <w:b/>
          <w:bCs/>
          <w:sz w:val="20"/>
          <w:szCs w:val="20"/>
        </w:rPr>
      </w:pPr>
    </w:p>
    <w:p w14:paraId="21BF6C74" w14:textId="77777777" w:rsidR="00B65AD9" w:rsidRDefault="00B65AD9" w:rsidP="008C3AFC">
      <w:pPr>
        <w:jc w:val="center"/>
        <w:rPr>
          <w:rFonts w:eastAsia="Calibri"/>
          <w:b/>
          <w:bCs/>
          <w:sz w:val="20"/>
          <w:szCs w:val="20"/>
        </w:rPr>
      </w:pPr>
    </w:p>
    <w:p w14:paraId="56B89836" w14:textId="77777777" w:rsidR="00B65AD9" w:rsidRDefault="00B65AD9" w:rsidP="008C3AFC">
      <w:pPr>
        <w:jc w:val="center"/>
        <w:rPr>
          <w:rFonts w:eastAsia="Calibri"/>
          <w:b/>
          <w:bCs/>
          <w:sz w:val="20"/>
          <w:szCs w:val="20"/>
        </w:rPr>
      </w:pPr>
    </w:p>
    <w:p w14:paraId="5425E4FF" w14:textId="77777777" w:rsidR="00B65AD9" w:rsidRDefault="00B65AD9" w:rsidP="008C3AFC">
      <w:pPr>
        <w:jc w:val="center"/>
        <w:rPr>
          <w:rFonts w:eastAsia="Calibri"/>
          <w:b/>
          <w:bCs/>
          <w:sz w:val="20"/>
          <w:szCs w:val="20"/>
        </w:rPr>
      </w:pPr>
    </w:p>
    <w:p w14:paraId="371A70C4" w14:textId="77777777" w:rsidR="00B65AD9" w:rsidRDefault="00B65AD9" w:rsidP="008C3AFC">
      <w:pPr>
        <w:jc w:val="center"/>
        <w:rPr>
          <w:rFonts w:eastAsia="Calibri"/>
          <w:b/>
          <w:bCs/>
          <w:sz w:val="20"/>
          <w:szCs w:val="20"/>
        </w:rPr>
      </w:pPr>
    </w:p>
    <w:p w14:paraId="13957BF8" w14:textId="77777777" w:rsidR="00B65AD9" w:rsidRDefault="00B65AD9" w:rsidP="008C3AFC">
      <w:pPr>
        <w:jc w:val="center"/>
        <w:rPr>
          <w:rFonts w:eastAsia="Calibri"/>
          <w:b/>
          <w:bCs/>
          <w:sz w:val="20"/>
          <w:szCs w:val="20"/>
        </w:rPr>
      </w:pPr>
    </w:p>
    <w:p w14:paraId="64238FBE" w14:textId="77777777" w:rsidR="00B65AD9" w:rsidRDefault="00B65AD9" w:rsidP="008C3AFC">
      <w:pPr>
        <w:jc w:val="center"/>
        <w:rPr>
          <w:rFonts w:eastAsia="Calibri"/>
          <w:b/>
          <w:bCs/>
          <w:sz w:val="20"/>
          <w:szCs w:val="20"/>
        </w:rPr>
      </w:pPr>
    </w:p>
    <w:p w14:paraId="7EB45BFE" w14:textId="3FBD6708" w:rsidR="00B65AD9" w:rsidRDefault="00B65AD9" w:rsidP="003951FF">
      <w:pPr>
        <w:jc w:val="center"/>
        <w:rPr>
          <w:rFonts w:eastAsia="Calibri"/>
          <w:sz w:val="20"/>
          <w:szCs w:val="20"/>
        </w:rPr>
      </w:pPr>
      <w:r>
        <w:rPr>
          <w:rFonts w:eastAsia="Calibri"/>
          <w:b/>
          <w:bCs/>
          <w:sz w:val="20"/>
          <w:szCs w:val="20"/>
        </w:rPr>
        <w:t xml:space="preserve">Fuente: </w:t>
      </w:r>
      <w:r w:rsidRPr="00B65AD9">
        <w:rPr>
          <w:rFonts w:eastAsia="Calibri"/>
          <w:sz w:val="20"/>
          <w:szCs w:val="20"/>
        </w:rPr>
        <w:t>Elaboración propia Minenergia.</w:t>
      </w:r>
    </w:p>
    <w:p w14:paraId="0FA00429" w14:textId="77777777" w:rsidR="00B65AD9" w:rsidRPr="00B65AD9" w:rsidRDefault="00B65AD9" w:rsidP="00B65AD9">
      <w:pPr>
        <w:jc w:val="center"/>
        <w:rPr>
          <w:rFonts w:eastAsia="Calibri"/>
          <w:sz w:val="20"/>
          <w:szCs w:val="20"/>
        </w:rPr>
      </w:pPr>
    </w:p>
    <w:p w14:paraId="548E6BE2" w14:textId="2A8DB18C" w:rsidR="00B65AD9" w:rsidRPr="00C523F7" w:rsidRDefault="67A16D2E" w:rsidP="00E05B69">
      <w:pPr>
        <w:pStyle w:val="Ttulo3"/>
        <w:rPr>
          <w:lang w:val="es-CO"/>
        </w:rPr>
      </w:pPr>
      <w:bookmarkStart w:id="110" w:name="_Toc149560162"/>
      <w:bookmarkStart w:id="111" w:name="_Toc150931708"/>
      <w:bookmarkStart w:id="112" w:name="_Toc153974138"/>
      <w:r w:rsidRPr="00C523F7">
        <w:rPr>
          <w:lang w:val="es-CO"/>
        </w:rPr>
        <w:t>Proyectos en operación y ejecución</w:t>
      </w:r>
      <w:bookmarkEnd w:id="110"/>
      <w:bookmarkEnd w:id="111"/>
      <w:r w:rsidRPr="00C523F7">
        <w:rPr>
          <w:lang w:val="es-CO"/>
        </w:rPr>
        <w:t>: A29</w:t>
      </w:r>
      <w:bookmarkEnd w:id="112"/>
    </w:p>
    <w:p w14:paraId="0DBECC68" w14:textId="77777777" w:rsidR="00D65519" w:rsidRPr="000C4CA2" w:rsidRDefault="00D65519" w:rsidP="00D65519">
      <w:pPr>
        <w:rPr>
          <w:rFonts w:eastAsia="Calibri"/>
        </w:rPr>
      </w:pPr>
    </w:p>
    <w:p w14:paraId="6BB479C9" w14:textId="47266968" w:rsidR="00D65519" w:rsidRDefault="73866236" w:rsidP="00D65519">
      <w:pPr>
        <w:rPr>
          <w:rFonts w:eastAsia="Calibri"/>
        </w:rPr>
      </w:pPr>
      <w:r>
        <w:t>El seguimiento que realiza el Ministerio de Minas y Energía tiene en cuenta tanto el estado de operación como el de ejecución de los proyectos registrados. El primer estado se refiere a los usuarios que ya han sido electrificados (conectados) por medio de proyectos en operación, es decir, que cuenta con el suministro de energía eléctrica</w:t>
      </w:r>
      <w:r w:rsidR="00D65519">
        <w:rPr>
          <w:rStyle w:val="Refdenotaalpie"/>
        </w:rPr>
        <w:footnoteReference w:id="18"/>
      </w:r>
      <w:r>
        <w:t>. El segundo estado se refiere a los proyectos que se encuentran en alguna de las fases de desarrollo</w:t>
      </w:r>
      <w:r w:rsidR="058099D3">
        <w:t xml:space="preserve"> </w:t>
      </w:r>
      <w:r>
        <w:t>previas a la entrada en operación.</w:t>
      </w:r>
    </w:p>
    <w:p w14:paraId="05B10338" w14:textId="1D68C02E" w:rsidR="00D65519" w:rsidRDefault="00D65519" w:rsidP="00D65519">
      <w:pPr>
        <w:rPr>
          <w:rFonts w:eastAsia="Calibri"/>
        </w:rPr>
      </w:pPr>
    </w:p>
    <w:p w14:paraId="72D51DBC" w14:textId="66FD8929" w:rsidR="00D65519" w:rsidRDefault="73866236" w:rsidP="00D65519">
      <w:pPr>
        <w:rPr>
          <w:rFonts w:eastAsia="Calibri"/>
        </w:rPr>
      </w:pPr>
      <w:r>
        <w:rPr>
          <w:rFonts w:eastAsia="Calibri"/>
        </w:rPr>
        <w:t xml:space="preserve">En ese sentido, teniendo en cuenta el acumulado a nivel nacional (A29) y en municipios PDET (A29P), en la </w:t>
      </w:r>
      <w:r w:rsidRPr="00784DC0">
        <w:rPr>
          <w:rFonts w:eastAsia="Calibri"/>
        </w:rPr>
        <w:t xml:space="preserve">gráfica </w:t>
      </w:r>
      <w:r w:rsidR="796D3FA4">
        <w:rPr>
          <w:rFonts w:eastAsia="Calibri"/>
        </w:rPr>
        <w:t>1</w:t>
      </w:r>
      <w:r w:rsidR="00D60AFB">
        <w:rPr>
          <w:rFonts w:eastAsia="Calibri"/>
        </w:rPr>
        <w:t>1</w:t>
      </w:r>
      <w:r>
        <w:rPr>
          <w:rFonts w:eastAsia="Calibri"/>
        </w:rPr>
        <w:t>-2</w:t>
      </w:r>
      <w:r w:rsidRPr="00784DC0">
        <w:rPr>
          <w:rFonts w:eastAsia="Calibri"/>
        </w:rPr>
        <w:t xml:space="preserve"> </w:t>
      </w:r>
      <w:r>
        <w:rPr>
          <w:rFonts w:eastAsia="Calibri"/>
        </w:rPr>
        <w:t>se ilustra l</w:t>
      </w:r>
      <w:r w:rsidRPr="00784DC0">
        <w:rPr>
          <w:rFonts w:eastAsia="Calibri"/>
        </w:rPr>
        <w:t xml:space="preserve">a evolución histórica de la cantidad de nuevos usuarios electrificados por medio de proyectos que </w:t>
      </w:r>
      <w:r>
        <w:rPr>
          <w:rFonts w:eastAsia="Calibri"/>
        </w:rPr>
        <w:t xml:space="preserve">a la fecha </w:t>
      </w:r>
      <w:r w:rsidRPr="00784DC0">
        <w:rPr>
          <w:rFonts w:eastAsia="Calibri"/>
        </w:rPr>
        <w:t xml:space="preserve">están en operación, y asimismo de usuarios que se </w:t>
      </w:r>
      <w:r>
        <w:rPr>
          <w:rFonts w:eastAsia="Calibri"/>
        </w:rPr>
        <w:t>beneficiarán</w:t>
      </w:r>
      <w:r w:rsidRPr="00784DC0">
        <w:rPr>
          <w:rFonts w:eastAsia="Calibri"/>
        </w:rPr>
        <w:t xml:space="preserve"> en los próximos años con proyectos que actualmente están en </w:t>
      </w:r>
      <w:r>
        <w:rPr>
          <w:rFonts w:eastAsia="Calibri"/>
        </w:rPr>
        <w:t>estado</w:t>
      </w:r>
      <w:r w:rsidRPr="00784DC0">
        <w:rPr>
          <w:rFonts w:eastAsia="Calibri"/>
        </w:rPr>
        <w:t xml:space="preserve"> de ejecución</w:t>
      </w:r>
      <w:r>
        <w:rPr>
          <w:rFonts w:eastAsia="Calibri"/>
        </w:rPr>
        <w:t xml:space="preserve">. </w:t>
      </w:r>
    </w:p>
    <w:p w14:paraId="526C8119" w14:textId="77777777" w:rsidR="00B73FDA" w:rsidRDefault="00B73FDA" w:rsidP="00D65519">
      <w:pPr>
        <w:rPr>
          <w:rFonts w:eastAsia="Calibri"/>
        </w:rPr>
      </w:pPr>
    </w:p>
    <w:p w14:paraId="479857C3" w14:textId="77777777" w:rsidR="00B73FDA" w:rsidRDefault="00B73FDA" w:rsidP="00D65519">
      <w:pPr>
        <w:rPr>
          <w:rFonts w:eastAsia="Calibri"/>
        </w:rPr>
      </w:pPr>
    </w:p>
    <w:p w14:paraId="4E2CA952" w14:textId="77777777" w:rsidR="00B73FDA" w:rsidRDefault="00B73FDA" w:rsidP="00D65519">
      <w:pPr>
        <w:rPr>
          <w:rFonts w:eastAsia="Calibri"/>
        </w:rPr>
      </w:pPr>
    </w:p>
    <w:p w14:paraId="1DB90C66" w14:textId="77777777" w:rsidR="00B73FDA" w:rsidRDefault="00B73FDA" w:rsidP="00D65519">
      <w:pPr>
        <w:rPr>
          <w:rFonts w:eastAsia="Calibri"/>
        </w:rPr>
      </w:pPr>
    </w:p>
    <w:p w14:paraId="04A08229" w14:textId="77777777" w:rsidR="00B73FDA" w:rsidRDefault="00B73FDA" w:rsidP="00D65519">
      <w:pPr>
        <w:rPr>
          <w:rFonts w:eastAsia="Calibri"/>
        </w:rPr>
      </w:pPr>
    </w:p>
    <w:p w14:paraId="5A93D43F" w14:textId="77777777" w:rsidR="00B73FDA" w:rsidRDefault="00B73FDA" w:rsidP="00D65519">
      <w:pPr>
        <w:rPr>
          <w:rFonts w:eastAsia="Calibri"/>
        </w:rPr>
      </w:pPr>
    </w:p>
    <w:p w14:paraId="308AD375" w14:textId="77777777" w:rsidR="00B73FDA" w:rsidRDefault="00B73FDA" w:rsidP="00D65519">
      <w:pPr>
        <w:rPr>
          <w:rFonts w:eastAsia="Calibri"/>
        </w:rPr>
      </w:pPr>
    </w:p>
    <w:p w14:paraId="7CE6E420" w14:textId="77777777" w:rsidR="00B73FDA" w:rsidRDefault="00B73FDA" w:rsidP="00D65519">
      <w:pPr>
        <w:rPr>
          <w:rFonts w:eastAsia="Calibri"/>
        </w:rPr>
      </w:pPr>
    </w:p>
    <w:p w14:paraId="3565BC2A" w14:textId="77777777" w:rsidR="00B73FDA" w:rsidRDefault="00B73FDA" w:rsidP="00D65519">
      <w:pPr>
        <w:rPr>
          <w:rFonts w:eastAsia="Calibri"/>
        </w:rPr>
      </w:pPr>
    </w:p>
    <w:p w14:paraId="13B70EB3" w14:textId="77777777" w:rsidR="00B73FDA" w:rsidRDefault="00B73FDA" w:rsidP="00D65519">
      <w:pPr>
        <w:rPr>
          <w:rFonts w:eastAsia="Calibri"/>
        </w:rPr>
      </w:pPr>
    </w:p>
    <w:p w14:paraId="68C8EE86" w14:textId="77777777" w:rsidR="00B73FDA" w:rsidRDefault="00B73FDA" w:rsidP="00D65519">
      <w:pPr>
        <w:rPr>
          <w:rFonts w:eastAsia="Calibri"/>
        </w:rPr>
      </w:pPr>
    </w:p>
    <w:p w14:paraId="0CAFA848" w14:textId="77777777" w:rsidR="00B73FDA" w:rsidRDefault="00B73FDA" w:rsidP="00D65519">
      <w:pPr>
        <w:rPr>
          <w:rFonts w:eastAsia="Calibri"/>
        </w:rPr>
      </w:pPr>
    </w:p>
    <w:p w14:paraId="6A56FEBB" w14:textId="77777777" w:rsidR="00B73FDA" w:rsidRDefault="00B73FDA" w:rsidP="00D65519">
      <w:pPr>
        <w:rPr>
          <w:rFonts w:eastAsia="Calibri"/>
        </w:rPr>
      </w:pPr>
    </w:p>
    <w:p w14:paraId="476C0683" w14:textId="77777777" w:rsidR="00B73FDA" w:rsidRDefault="00B73FDA" w:rsidP="00D65519">
      <w:pPr>
        <w:rPr>
          <w:rFonts w:eastAsia="Calibri"/>
        </w:rPr>
      </w:pPr>
    </w:p>
    <w:p w14:paraId="22A0E07C" w14:textId="77777777" w:rsidR="00B73FDA" w:rsidRDefault="00B73FDA" w:rsidP="00D65519">
      <w:pPr>
        <w:rPr>
          <w:rFonts w:eastAsia="Calibri"/>
        </w:rPr>
      </w:pPr>
    </w:p>
    <w:p w14:paraId="149EC754" w14:textId="77777777" w:rsidR="00B73FDA" w:rsidRDefault="00B73FDA" w:rsidP="00D65519">
      <w:pPr>
        <w:rPr>
          <w:rFonts w:eastAsia="Calibri"/>
        </w:rPr>
      </w:pPr>
    </w:p>
    <w:p w14:paraId="17D05A4F" w14:textId="77777777" w:rsidR="00B73FDA" w:rsidRPr="00D034B4" w:rsidRDefault="00B73FDA" w:rsidP="00D65519">
      <w:pPr>
        <w:rPr>
          <w:rFonts w:eastAsia="Calibri"/>
        </w:rPr>
      </w:pPr>
    </w:p>
    <w:p w14:paraId="74E29D72" w14:textId="5C45AFF5" w:rsidR="00D65519" w:rsidRPr="00784DC0" w:rsidRDefault="00D65519" w:rsidP="00D65519">
      <w:pPr>
        <w:rPr>
          <w:rFonts w:eastAsia="Calibri"/>
        </w:rPr>
      </w:pPr>
    </w:p>
    <w:p w14:paraId="22E10083" w14:textId="77777777" w:rsidR="004C5501" w:rsidRDefault="004C5501" w:rsidP="00B73FDA">
      <w:pPr>
        <w:jc w:val="center"/>
        <w:rPr>
          <w:b/>
          <w:bCs/>
          <w:sz w:val="20"/>
          <w:szCs w:val="20"/>
        </w:rPr>
      </w:pPr>
    </w:p>
    <w:p w14:paraId="3008B01E" w14:textId="6DCF8A19" w:rsidR="009D3A60" w:rsidRPr="00B73FDA" w:rsidRDefault="2E776FE3" w:rsidP="00B73FDA">
      <w:pPr>
        <w:jc w:val="center"/>
        <w:rPr>
          <w:rFonts w:eastAsia="Calibri"/>
          <w:b/>
          <w:bCs/>
          <w:sz w:val="20"/>
          <w:szCs w:val="20"/>
        </w:rPr>
      </w:pPr>
      <w:bookmarkStart w:id="113" w:name="_Toc153974014"/>
      <w:r w:rsidRPr="0044499A">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11</w:t>
      </w:r>
      <w:r w:rsidR="00267127">
        <w:rPr>
          <w:b/>
          <w:bCs/>
          <w:sz w:val="20"/>
          <w:szCs w:val="20"/>
        </w:rPr>
        <w:fldChar w:fldCharType="end"/>
      </w:r>
      <w:r w:rsidR="00267127">
        <w:rPr>
          <w:b/>
          <w:bCs/>
          <w:sz w:val="20"/>
          <w:szCs w:val="20"/>
        </w:rPr>
        <w:noBreakHyphen/>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2</w:t>
      </w:r>
      <w:r w:rsidR="00267127">
        <w:rPr>
          <w:b/>
          <w:bCs/>
          <w:sz w:val="20"/>
          <w:szCs w:val="20"/>
        </w:rPr>
        <w:fldChar w:fldCharType="end"/>
      </w:r>
      <w:r w:rsidRPr="0044499A">
        <w:rPr>
          <w:sz w:val="20"/>
          <w:szCs w:val="20"/>
        </w:rPr>
        <w:t>:</w:t>
      </w:r>
      <w:r w:rsidRPr="0044499A">
        <w:rPr>
          <w:rFonts w:eastAsia="Calibri"/>
          <w:sz w:val="20"/>
          <w:szCs w:val="20"/>
        </w:rPr>
        <w:t xml:space="preserve"> </w:t>
      </w:r>
      <w:r w:rsidRPr="4892903C">
        <w:rPr>
          <w:rFonts w:eastAsia="Calibri"/>
          <w:i/>
          <w:iCs/>
          <w:sz w:val="20"/>
          <w:szCs w:val="20"/>
        </w:rPr>
        <w:t>Evolución histórica de los indicadores A29 y A29P: proyectos en operación y en ejecución</w:t>
      </w:r>
      <w:bookmarkEnd w:id="113"/>
    </w:p>
    <w:p w14:paraId="59A1F90C" w14:textId="66915FD2" w:rsidR="00D65519" w:rsidRPr="009F5085" w:rsidRDefault="009F5085" w:rsidP="009F5085">
      <w:pPr>
        <w:jc w:val="center"/>
        <w:rPr>
          <w:rFonts w:eastAsia="Calibri" w:cs="Calibri"/>
          <w:b/>
          <w:bCs/>
          <w:color w:val="000000" w:themeColor="text1"/>
        </w:rPr>
      </w:pPr>
      <w:r>
        <w:rPr>
          <w:noProof/>
          <w:lang w:eastAsia="es-CO"/>
          <w14:ligatures w14:val="standardContextual"/>
        </w:rPr>
        <w:drawing>
          <wp:anchor distT="0" distB="0" distL="114300" distR="114300" simplePos="0" relativeHeight="251658244" behindDoc="1" locked="0" layoutInCell="1" allowOverlap="1" wp14:anchorId="3305E170" wp14:editId="7E95E580">
            <wp:simplePos x="0" y="0"/>
            <wp:positionH relativeFrom="margin">
              <wp:align>right</wp:align>
            </wp:positionH>
            <wp:positionV relativeFrom="paragraph">
              <wp:posOffset>85344</wp:posOffset>
            </wp:positionV>
            <wp:extent cx="5604665" cy="3420000"/>
            <wp:effectExtent l="0" t="0" r="0" b="9525"/>
            <wp:wrapSquare wrapText="bothSides"/>
            <wp:docPr id="658305243" name="Picture 65830524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05243" name="Imagen 1" descr="Gráfico, Gráfico de barras&#10;&#10;Descripción generada automáticamente"/>
                    <pic:cNvPicPr/>
                  </pic:nvPicPr>
                  <pic:blipFill>
                    <a:blip r:embed="rId53"/>
                    <a:stretch>
                      <a:fillRect/>
                    </a:stretch>
                  </pic:blipFill>
                  <pic:spPr>
                    <a:xfrm>
                      <a:off x="0" y="0"/>
                      <a:ext cx="5604665" cy="3420000"/>
                    </a:xfrm>
                    <a:prstGeom prst="rect">
                      <a:avLst/>
                    </a:prstGeom>
                  </pic:spPr>
                </pic:pic>
              </a:graphicData>
            </a:graphic>
            <wp14:sizeRelH relativeFrom="margin">
              <wp14:pctWidth>0</wp14:pctWidth>
            </wp14:sizeRelH>
            <wp14:sizeRelV relativeFrom="margin">
              <wp14:pctHeight>0</wp14:pctHeight>
            </wp14:sizeRelV>
          </wp:anchor>
        </w:drawing>
      </w:r>
      <w:r w:rsidR="2E776FE3" w:rsidRPr="4892903C">
        <w:rPr>
          <w:rFonts w:eastAsia="Calibri" w:cs="Calibri"/>
          <w:b/>
          <w:bCs/>
          <w:color w:val="000000" w:themeColor="text1"/>
          <w:sz w:val="20"/>
          <w:szCs w:val="20"/>
        </w:rPr>
        <w:t>Fuente:</w:t>
      </w:r>
      <w:r w:rsidR="2E776FE3" w:rsidRPr="4892903C">
        <w:rPr>
          <w:rFonts w:eastAsia="Calibri" w:cs="Calibri"/>
          <w:color w:val="000000" w:themeColor="text1"/>
          <w:sz w:val="20"/>
          <w:szCs w:val="20"/>
        </w:rPr>
        <w:t xml:space="preserve"> </w:t>
      </w:r>
      <w:r w:rsidR="2E776FE3" w:rsidRPr="4892903C">
        <w:rPr>
          <w:rFonts w:eastAsia="Calibri"/>
          <w:sz w:val="20"/>
          <w:szCs w:val="20"/>
        </w:rPr>
        <w:t xml:space="preserve">Elaboración propia </w:t>
      </w:r>
      <w:r w:rsidR="2E776FE3" w:rsidRPr="4892903C">
        <w:rPr>
          <w:rFonts w:eastAsia="Calibri" w:cs="Calibri"/>
          <w:color w:val="000000" w:themeColor="text1"/>
          <w:sz w:val="20"/>
          <w:szCs w:val="20"/>
        </w:rPr>
        <w:t>Minenergía</w:t>
      </w:r>
    </w:p>
    <w:p w14:paraId="436D6DCB" w14:textId="77777777" w:rsidR="008C3AFC" w:rsidRPr="0044499A" w:rsidRDefault="008C3AFC" w:rsidP="00D65519">
      <w:pPr>
        <w:jc w:val="center"/>
        <w:rPr>
          <w:rFonts w:eastAsia="Calibri" w:cs="Calibri"/>
          <w:color w:val="000000" w:themeColor="text1"/>
          <w:sz w:val="20"/>
          <w:szCs w:val="20"/>
        </w:rPr>
      </w:pPr>
    </w:p>
    <w:p w14:paraId="57572D58" w14:textId="246BB83D" w:rsidR="00D65519" w:rsidRDefault="00D65519" w:rsidP="00D65519">
      <w:pPr>
        <w:rPr>
          <w:color w:val="000000"/>
          <w:lang w:eastAsia="es-CO"/>
        </w:rPr>
      </w:pPr>
      <w:r w:rsidRPr="1F40D6C9">
        <w:rPr>
          <w:rFonts w:eastAsia="Calibri"/>
        </w:rPr>
        <w:t xml:space="preserve">Según estos registros, durante el periodo 2017-2023 con fecha de corte a 30 de </w:t>
      </w:r>
      <w:r w:rsidR="00990203">
        <w:rPr>
          <w:rFonts w:eastAsia="Calibri"/>
        </w:rPr>
        <w:t>noviembre</w:t>
      </w:r>
      <w:r w:rsidRPr="1F40D6C9">
        <w:rPr>
          <w:rFonts w:eastAsia="Calibri"/>
        </w:rPr>
        <w:t>, se alcanza un total de 2</w:t>
      </w:r>
      <w:r w:rsidR="00C270BD">
        <w:rPr>
          <w:rFonts w:eastAsia="Calibri"/>
        </w:rPr>
        <w:t>64</w:t>
      </w:r>
      <w:r w:rsidRPr="1F40D6C9">
        <w:rPr>
          <w:rFonts w:eastAsia="Calibri"/>
        </w:rPr>
        <w:t>.8</w:t>
      </w:r>
      <w:r w:rsidR="009212A3">
        <w:rPr>
          <w:rFonts w:eastAsia="Calibri"/>
        </w:rPr>
        <w:t>59</w:t>
      </w:r>
      <w:r w:rsidRPr="1F40D6C9">
        <w:rPr>
          <w:rFonts w:eastAsia="Calibri"/>
        </w:rPr>
        <w:t xml:space="preserve"> usuarios conectados por medio de proyectos que en la actualidad están en operación, distribuidos en más de 950 municipios de 33 departamentos. Por su lado, respecto a los proyectos en estado de ejecución, que comprende el periodo que va desde octubre de 2023 hasta enero de 2027, se registra un total de 112.061 nuevos usuarios que se les prestara el servicio de energía eléctrica. Así, el total acumulado de nuevos usuarios electrificados en el horizonte 2017-2027 sería de </w:t>
      </w:r>
      <w:r w:rsidRPr="1F40D6C9">
        <w:rPr>
          <w:color w:val="000000" w:themeColor="text1"/>
          <w:lang w:eastAsia="es-CO"/>
        </w:rPr>
        <w:t>3</w:t>
      </w:r>
      <w:r w:rsidR="00FB3A45">
        <w:rPr>
          <w:color w:val="000000" w:themeColor="text1"/>
          <w:lang w:eastAsia="es-CO"/>
        </w:rPr>
        <w:t>76</w:t>
      </w:r>
      <w:r w:rsidRPr="1F40D6C9">
        <w:rPr>
          <w:color w:val="000000" w:themeColor="text1"/>
          <w:lang w:eastAsia="es-CO"/>
        </w:rPr>
        <w:t>.92</w:t>
      </w:r>
      <w:r w:rsidR="00FB3A45">
        <w:rPr>
          <w:color w:val="000000" w:themeColor="text1"/>
          <w:lang w:eastAsia="es-CO"/>
        </w:rPr>
        <w:t>0</w:t>
      </w:r>
      <w:r w:rsidRPr="1F40D6C9">
        <w:rPr>
          <w:color w:val="000000" w:themeColor="text1"/>
          <w:lang w:eastAsia="es-CO"/>
        </w:rPr>
        <w:t>, toda vez que los proyectos en fase de ejecución entren exitosamente en las fechas proyectadas.</w:t>
      </w:r>
    </w:p>
    <w:p w14:paraId="46737FCE" w14:textId="77777777" w:rsidR="00D65519" w:rsidRDefault="00D65519" w:rsidP="00D65519">
      <w:pPr>
        <w:rPr>
          <w:color w:val="000000"/>
          <w:lang w:eastAsia="es-CO"/>
        </w:rPr>
      </w:pPr>
    </w:p>
    <w:p w14:paraId="57FADED2" w14:textId="77777777" w:rsidR="00D65519" w:rsidRPr="00DE4447" w:rsidRDefault="73866236" w:rsidP="00D65519">
      <w:pPr>
        <w:rPr>
          <w:rFonts w:eastAsia="Calibri"/>
        </w:rPr>
      </w:pPr>
      <w:r>
        <w:rPr>
          <w:color w:val="000000" w:themeColor="text1"/>
        </w:rPr>
        <w:t>De los proyectos en operación registrados, según</w:t>
      </w:r>
      <w:r w:rsidRPr="00CB1F00">
        <w:rPr>
          <w:color w:val="000000" w:themeColor="text1"/>
        </w:rPr>
        <w:t xml:space="preserve"> </w:t>
      </w:r>
      <w:r>
        <w:rPr>
          <w:color w:val="000000" w:themeColor="text1"/>
        </w:rPr>
        <w:t>e</w:t>
      </w:r>
      <w:r w:rsidRPr="00CB1F00">
        <w:rPr>
          <w:color w:val="000000" w:themeColor="text1"/>
        </w:rPr>
        <w:t xml:space="preserve">l tipo de tecnología utilizada para la electrificación, se encuentra que más de </w:t>
      </w:r>
      <w:r>
        <w:rPr>
          <w:color w:val="000000" w:themeColor="text1"/>
        </w:rPr>
        <w:t>45.000</w:t>
      </w:r>
      <w:r w:rsidRPr="00CB1F00">
        <w:rPr>
          <w:color w:val="000000" w:themeColor="text1"/>
        </w:rPr>
        <w:t xml:space="preserve"> de los nuevos usuarios reciben la energía a través de soluciones solares fotovoltaicas.</w:t>
      </w:r>
      <w:r>
        <w:rPr>
          <w:color w:val="000000" w:themeColor="text1"/>
        </w:rPr>
        <w:t xml:space="preserve"> </w:t>
      </w:r>
      <w:r w:rsidRPr="00CB1F00">
        <w:rPr>
          <w:color w:val="000000" w:themeColor="text1"/>
        </w:rPr>
        <w:t>Es importante mencionar que estos proyectos se han ejecutado con recursos del FAZNI, FAER, IPSE, el Plan Todos Somos PAZcífico</w:t>
      </w:r>
      <w:r>
        <w:rPr>
          <w:color w:val="000000" w:themeColor="text1"/>
        </w:rPr>
        <w:t>,</w:t>
      </w:r>
      <w:r w:rsidRPr="00CB1F00">
        <w:rPr>
          <w:color w:val="000000" w:themeColor="text1"/>
        </w:rPr>
        <w:t xml:space="preserve"> del Sistema General de Regalías</w:t>
      </w:r>
      <w:r>
        <w:rPr>
          <w:color w:val="000000" w:themeColor="text1"/>
        </w:rPr>
        <w:t>, y de los recursos privados de los Operadores de Red</w:t>
      </w:r>
      <w:r w:rsidR="00D65519">
        <w:rPr>
          <w:rStyle w:val="Refdenotaalpie"/>
          <w:color w:val="000000" w:themeColor="text1"/>
        </w:rPr>
        <w:footnoteReference w:id="19"/>
      </w:r>
      <w:r>
        <w:rPr>
          <w:color w:val="000000" w:themeColor="text1"/>
        </w:rPr>
        <w:t>.</w:t>
      </w:r>
    </w:p>
    <w:p w14:paraId="4E430816" w14:textId="77777777" w:rsidR="00D65519" w:rsidRPr="00784DC0" w:rsidRDefault="00D65519" w:rsidP="00D65519">
      <w:pPr>
        <w:rPr>
          <w:rFonts w:eastAsia="Calibri" w:cs="Calibri"/>
          <w:color w:val="000000" w:themeColor="text1"/>
        </w:rPr>
      </w:pPr>
    </w:p>
    <w:p w14:paraId="7342BF3B" w14:textId="4E288A41" w:rsidR="00D65519" w:rsidRDefault="00D65519" w:rsidP="00D65519">
      <w:pPr>
        <w:rPr>
          <w:rFonts w:eastAsia="Calibri" w:cs="Calibri"/>
          <w:color w:val="000000" w:themeColor="text1"/>
        </w:rPr>
      </w:pPr>
      <w:r w:rsidRPr="1F40D6C9">
        <w:rPr>
          <w:rFonts w:eastAsia="Calibri" w:cs="Calibri"/>
        </w:rPr>
        <w:t>Adicionalmente, respecto a</w:t>
      </w:r>
      <w:r w:rsidRPr="1F40D6C9">
        <w:rPr>
          <w:rFonts w:eastAsia="Calibri" w:cs="Calibri"/>
          <w:color w:val="000000" w:themeColor="text1"/>
        </w:rPr>
        <w:t xml:space="preserve"> la distribución geográfica, los departamentos que concentran la mayor cantidad de nuevos usuarios electrificados son Antioquia (18%), Boyacá (7%) y Chocó (6%) (ver figura </w:t>
      </w:r>
      <w:r w:rsidR="00E76AD7">
        <w:rPr>
          <w:rFonts w:eastAsia="Calibri" w:cs="Calibri"/>
          <w:color w:val="000000" w:themeColor="text1"/>
        </w:rPr>
        <w:t>12</w:t>
      </w:r>
      <w:r w:rsidRPr="1F40D6C9">
        <w:rPr>
          <w:rFonts w:eastAsia="Calibri" w:cs="Calibri"/>
          <w:color w:val="000000" w:themeColor="text1"/>
        </w:rPr>
        <w:t xml:space="preserve">-1), representando conjuntamente el 64,5% de los usuarios totales. Del mismo modo, en la figura </w:t>
      </w:r>
      <w:r w:rsidR="00202DB8">
        <w:rPr>
          <w:rFonts w:eastAsia="Calibri" w:cs="Calibri"/>
          <w:color w:val="000000" w:themeColor="text1"/>
        </w:rPr>
        <w:t>12</w:t>
      </w:r>
      <w:r w:rsidRPr="1F40D6C9">
        <w:rPr>
          <w:rFonts w:eastAsia="Calibri" w:cs="Calibri"/>
          <w:color w:val="000000" w:themeColor="text1"/>
        </w:rPr>
        <w:t xml:space="preserve">-2 se ilustra la distribución geografía </w:t>
      </w:r>
      <w:r w:rsidRPr="00784DC0">
        <w:rPr>
          <w:rFonts w:eastAsia="Calibri" w:cstheme="minorHAnsi"/>
          <w:bCs/>
          <w:color w:val="000000" w:themeColor="text1"/>
        </w:rPr>
        <w:t>para</w:t>
      </w:r>
      <w:r w:rsidRPr="00784DC0">
        <w:rPr>
          <w:rFonts w:eastAsia="Calibri" w:cstheme="minorHAnsi"/>
          <w:color w:val="000000" w:themeColor="text1"/>
        </w:rPr>
        <w:t xml:space="preserve"> los usuarios que se electrificaran en el periodo</w:t>
      </w:r>
      <w:r w:rsidRPr="00784DC0">
        <w:rPr>
          <w:rFonts w:eastAsia="Calibri" w:cstheme="minorHAnsi"/>
          <w:bCs/>
          <w:color w:val="000000" w:themeColor="text1"/>
        </w:rPr>
        <w:t xml:space="preserve"> 2023-</w:t>
      </w:r>
      <w:r w:rsidRPr="00784DC0">
        <w:rPr>
          <w:rFonts w:eastAsia="Calibri" w:cstheme="minorHAnsi"/>
          <w:color w:val="000000" w:themeColor="text1"/>
        </w:rPr>
        <w:t xml:space="preserve">2027, donde </w:t>
      </w:r>
      <w:r w:rsidRPr="1F40D6C9">
        <w:rPr>
          <w:rFonts w:eastAsia="Calibri" w:cs="Calibri"/>
          <w:color w:val="000000" w:themeColor="text1"/>
        </w:rPr>
        <w:t>se puede evidenciar que en los territorios de Nariño (15%), Cauca (13%) y La Guajira (11%) se concentra cerca del 40% de los nuevos</w:t>
      </w:r>
      <w:r w:rsidR="006A05BB">
        <w:rPr>
          <w:rFonts w:eastAsia="Calibri" w:cs="Calibri"/>
          <w:color w:val="000000" w:themeColor="text1"/>
        </w:rPr>
        <w:t xml:space="preserve"> </w:t>
      </w:r>
      <w:r w:rsidRPr="1F40D6C9">
        <w:rPr>
          <w:rFonts w:eastAsia="Calibri" w:cs="Calibri"/>
          <w:color w:val="000000" w:themeColor="text1"/>
        </w:rPr>
        <w:t>usuarios que recibirían el servicio de energía eléctrica.</w:t>
      </w:r>
    </w:p>
    <w:p w14:paraId="6BCBD022" w14:textId="42196FB8" w:rsidR="004C5501" w:rsidRDefault="004C5501" w:rsidP="00B73FDA">
      <w:pPr>
        <w:jc w:val="center"/>
        <w:rPr>
          <w:b/>
          <w:bCs/>
          <w:sz w:val="20"/>
          <w:szCs w:val="20"/>
        </w:rPr>
      </w:pPr>
    </w:p>
    <w:p w14:paraId="29085E02" w14:textId="2E889761" w:rsidR="004C5501" w:rsidRDefault="004C5501" w:rsidP="00B73FDA">
      <w:pPr>
        <w:jc w:val="center"/>
        <w:rPr>
          <w:b/>
          <w:bCs/>
          <w:sz w:val="20"/>
          <w:szCs w:val="20"/>
        </w:rPr>
      </w:pPr>
    </w:p>
    <w:p w14:paraId="3608AB83" w14:textId="04F1A633" w:rsidR="000F384E" w:rsidRDefault="00B73FDA" w:rsidP="00B73FDA">
      <w:pPr>
        <w:jc w:val="center"/>
        <w:rPr>
          <w:rFonts w:eastAsia="Calibri" w:cs="Calibri"/>
          <w:color w:val="000000" w:themeColor="text1"/>
        </w:rPr>
      </w:pPr>
      <w:bookmarkStart w:id="114" w:name="_Toc153974055"/>
      <w:r w:rsidRPr="00E76AD7">
        <w:rPr>
          <w:b/>
          <w:bCs/>
          <w:sz w:val="20"/>
          <w:szCs w:val="20"/>
        </w:rPr>
        <w:t xml:space="preserve">Figura </w:t>
      </w:r>
      <w:r>
        <w:rPr>
          <w:b/>
          <w:bCs/>
          <w:sz w:val="20"/>
          <w:szCs w:val="20"/>
        </w:rPr>
        <w:fldChar w:fldCharType="begin"/>
      </w:r>
      <w:r>
        <w:rPr>
          <w:b/>
          <w:bCs/>
          <w:sz w:val="20"/>
          <w:szCs w:val="20"/>
        </w:rPr>
        <w:instrText xml:space="preserve"> STYLEREF 1 \s </w:instrText>
      </w:r>
      <w:r>
        <w:rPr>
          <w:b/>
          <w:bCs/>
          <w:sz w:val="20"/>
          <w:szCs w:val="20"/>
        </w:rPr>
        <w:fldChar w:fldCharType="separate"/>
      </w:r>
      <w:r w:rsidR="005066F2">
        <w:rPr>
          <w:b/>
          <w:bCs/>
          <w:noProof/>
          <w:sz w:val="20"/>
          <w:szCs w:val="20"/>
        </w:rPr>
        <w:t>11</w:t>
      </w:r>
      <w:r>
        <w:rPr>
          <w:b/>
          <w:bCs/>
          <w:sz w:val="20"/>
          <w:szCs w:val="20"/>
        </w:rPr>
        <w:fldChar w:fldCharType="end"/>
      </w:r>
      <w:r w:rsidRPr="4892903C">
        <w:rPr>
          <w:b/>
          <w:bCs/>
          <w:sz w:val="20"/>
          <w:szCs w:val="20"/>
        </w:rPr>
        <w:t>-</w:t>
      </w:r>
      <w:r>
        <w:rPr>
          <w:b/>
          <w:bCs/>
          <w:sz w:val="20"/>
          <w:szCs w:val="20"/>
        </w:rPr>
        <w:fldChar w:fldCharType="begin"/>
      </w:r>
      <w:r>
        <w:rPr>
          <w:b/>
          <w:bCs/>
          <w:sz w:val="20"/>
          <w:szCs w:val="20"/>
        </w:rPr>
        <w:instrText xml:space="preserve"> SEQ Figura \* ARABIC \s 1 </w:instrText>
      </w:r>
      <w:r>
        <w:rPr>
          <w:b/>
          <w:bCs/>
          <w:sz w:val="20"/>
          <w:szCs w:val="20"/>
        </w:rPr>
        <w:fldChar w:fldCharType="separate"/>
      </w:r>
      <w:r w:rsidR="005066F2">
        <w:rPr>
          <w:b/>
          <w:bCs/>
          <w:noProof/>
          <w:sz w:val="20"/>
          <w:szCs w:val="20"/>
        </w:rPr>
        <w:t>1</w:t>
      </w:r>
      <w:r>
        <w:rPr>
          <w:b/>
          <w:bCs/>
          <w:sz w:val="20"/>
          <w:szCs w:val="20"/>
        </w:rPr>
        <w:fldChar w:fldCharType="end"/>
      </w:r>
      <w:r w:rsidRPr="00E76AD7">
        <w:rPr>
          <w:rFonts w:eastAsia="Calibri"/>
          <w:b/>
          <w:bCs/>
          <w:sz w:val="20"/>
          <w:szCs w:val="20"/>
        </w:rPr>
        <w:t xml:space="preserve">: </w:t>
      </w:r>
      <w:r w:rsidRPr="4892903C">
        <w:rPr>
          <w:rFonts w:eastAsia="Calibri"/>
          <w:i/>
          <w:iCs/>
          <w:sz w:val="20"/>
          <w:szCs w:val="20"/>
        </w:rPr>
        <w:t>Nuevos usuarios conectados por departamento en el periodo 2017-2023</w:t>
      </w:r>
      <w:bookmarkEnd w:id="114"/>
    </w:p>
    <w:p w14:paraId="73E85835" w14:textId="64DFC035" w:rsidR="4892903C" w:rsidRDefault="006A05BB">
      <w:r>
        <w:rPr>
          <w:noProof/>
          <w:lang w:eastAsia="es-CO"/>
          <w14:ligatures w14:val="standardContextual"/>
        </w:rPr>
        <w:drawing>
          <wp:anchor distT="0" distB="0" distL="114300" distR="114300" simplePos="0" relativeHeight="251658245" behindDoc="1" locked="0" layoutInCell="1" allowOverlap="1" wp14:anchorId="56CA274B" wp14:editId="2AE9A999">
            <wp:simplePos x="0" y="0"/>
            <wp:positionH relativeFrom="margin">
              <wp:align>center</wp:align>
            </wp:positionH>
            <wp:positionV relativeFrom="paragraph">
              <wp:posOffset>52070</wp:posOffset>
            </wp:positionV>
            <wp:extent cx="4852670" cy="5903595"/>
            <wp:effectExtent l="0" t="0" r="5080" b="1905"/>
            <wp:wrapSquare wrapText="bothSides"/>
            <wp:docPr id="1889265782" name="Picture 188926578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265782" name="Imagen 1" descr="Mapa&#10;&#10;Descripción generada automáticamente"/>
                    <pic:cNvPicPr/>
                  </pic:nvPicPr>
                  <pic:blipFill>
                    <a:blip r:embed="rId54"/>
                    <a:stretch>
                      <a:fillRect/>
                    </a:stretch>
                  </pic:blipFill>
                  <pic:spPr>
                    <a:xfrm>
                      <a:off x="0" y="0"/>
                      <a:ext cx="4852670" cy="5903595"/>
                    </a:xfrm>
                    <a:prstGeom prst="rect">
                      <a:avLst/>
                    </a:prstGeom>
                  </pic:spPr>
                </pic:pic>
              </a:graphicData>
            </a:graphic>
            <wp14:sizeRelH relativeFrom="margin">
              <wp14:pctWidth>0</wp14:pctWidth>
            </wp14:sizeRelH>
            <wp14:sizeRelV relativeFrom="margin">
              <wp14:pctHeight>0</wp14:pctHeight>
            </wp14:sizeRelV>
          </wp:anchor>
        </w:drawing>
      </w:r>
    </w:p>
    <w:p w14:paraId="6799D4EB" w14:textId="55039607" w:rsidR="000F384E" w:rsidRDefault="000F384E" w:rsidP="000F384E">
      <w:pPr>
        <w:jc w:val="center"/>
        <w:rPr>
          <w:rFonts w:eastAsia="Calibri"/>
          <w:sz w:val="20"/>
          <w:szCs w:val="20"/>
        </w:rPr>
      </w:pPr>
    </w:p>
    <w:p w14:paraId="6648161E" w14:textId="77777777" w:rsidR="00B73FDA" w:rsidRPr="00E76AD7" w:rsidRDefault="00B73FDA" w:rsidP="000F384E">
      <w:pPr>
        <w:jc w:val="center"/>
        <w:rPr>
          <w:rFonts w:eastAsia="Calibri"/>
          <w:sz w:val="20"/>
          <w:szCs w:val="20"/>
        </w:rPr>
      </w:pPr>
    </w:p>
    <w:p w14:paraId="2D1A2E8D" w14:textId="32AB2F21" w:rsidR="00D8060B" w:rsidRDefault="45254BA4" w:rsidP="00D65519">
      <w:pPr>
        <w:rPr>
          <w:rFonts w:eastAsia="Calibri" w:cs="Calibri"/>
          <w:color w:val="000000" w:themeColor="text1"/>
        </w:rPr>
      </w:pPr>
      <w:r w:rsidRPr="4892903C">
        <w:rPr>
          <w:rFonts w:eastAsia="Calibri" w:cs="Calibri"/>
          <w:color w:val="000000" w:themeColor="text1"/>
        </w:rPr>
        <w:t xml:space="preserve"> </w:t>
      </w:r>
    </w:p>
    <w:p w14:paraId="4E82EF80" w14:textId="495D9E31" w:rsidR="008C3AFC" w:rsidRDefault="008C3AFC" w:rsidP="002E34B9">
      <w:pPr>
        <w:rPr>
          <w:rFonts w:eastAsia="Calibri"/>
          <w:b/>
          <w:lang w:eastAsia="es-CO"/>
        </w:rPr>
      </w:pPr>
    </w:p>
    <w:p w14:paraId="702EF4CE" w14:textId="6BA41406" w:rsidR="002E34B9" w:rsidRPr="002E34B9" w:rsidRDefault="002E34B9" w:rsidP="002E34B9">
      <w:pPr>
        <w:rPr>
          <w:rFonts w:eastAsia="Calibri"/>
          <w:b/>
          <w:lang w:eastAsia="es-CO"/>
        </w:rPr>
      </w:pPr>
    </w:p>
    <w:p w14:paraId="7F8C5174" w14:textId="3A64F7CB" w:rsidR="00D8060B" w:rsidRPr="00E76AD7" w:rsidRDefault="002C698E" w:rsidP="002C698E">
      <w:pPr>
        <w:jc w:val="center"/>
        <w:rPr>
          <w:sz w:val="20"/>
          <w:szCs w:val="20"/>
        </w:rPr>
      </w:pPr>
      <w:r w:rsidRPr="00E76AD7">
        <w:rPr>
          <w:rFonts w:eastAsia="Calibri"/>
          <w:b/>
          <w:bCs/>
          <w:sz w:val="20"/>
          <w:szCs w:val="20"/>
        </w:rPr>
        <w:t xml:space="preserve">Fuente: </w:t>
      </w:r>
      <w:r w:rsidR="00F766D6" w:rsidRPr="00E76AD7">
        <w:rPr>
          <w:rFonts w:eastAsia="Calibri"/>
          <w:sz w:val="20"/>
          <w:szCs w:val="20"/>
        </w:rPr>
        <w:t xml:space="preserve">Elaboración propia </w:t>
      </w:r>
      <w:r w:rsidR="00F766D6" w:rsidRPr="00E76AD7">
        <w:rPr>
          <w:sz w:val="20"/>
          <w:szCs w:val="20"/>
        </w:rPr>
        <w:t>Minenergía</w:t>
      </w:r>
    </w:p>
    <w:p w14:paraId="2160AEE5" w14:textId="77777777" w:rsidR="00D8060B" w:rsidRDefault="00D8060B" w:rsidP="00D65519">
      <w:pPr>
        <w:rPr>
          <w:rFonts w:eastAsia="Calibri" w:cs="Calibri"/>
          <w:color w:val="000000" w:themeColor="text1"/>
        </w:rPr>
      </w:pPr>
    </w:p>
    <w:p w14:paraId="61C36F28" w14:textId="77777777" w:rsidR="00D8060B" w:rsidRDefault="00D8060B" w:rsidP="00D65519">
      <w:pPr>
        <w:rPr>
          <w:rFonts w:eastAsia="Calibri" w:cs="Calibri"/>
          <w:color w:val="000000" w:themeColor="text1"/>
        </w:rPr>
      </w:pPr>
    </w:p>
    <w:p w14:paraId="3FCED67F" w14:textId="77777777" w:rsidR="00D8060B" w:rsidRPr="00D8060B" w:rsidRDefault="00D8060B" w:rsidP="00D65519">
      <w:pPr>
        <w:rPr>
          <w:rFonts w:eastAsia="Calibri" w:cs="Calibri"/>
          <w:color w:val="000000" w:themeColor="text1"/>
        </w:rPr>
        <w:sectPr w:rsidR="00D8060B" w:rsidRPr="00D8060B" w:rsidSect="00F74FB5">
          <w:headerReference w:type="even" r:id="rId55"/>
          <w:headerReference w:type="default" r:id="rId56"/>
          <w:footerReference w:type="even" r:id="rId57"/>
          <w:footerReference w:type="default" r:id="rId58"/>
          <w:headerReference w:type="first" r:id="rId59"/>
          <w:footerReference w:type="first" r:id="rId60"/>
          <w:pgSz w:w="12240" w:h="15840"/>
          <w:pgMar w:top="1418" w:right="1701" w:bottom="1418" w:left="1701" w:header="709" w:footer="709" w:gutter="0"/>
          <w:pgNumType w:start="0"/>
          <w:cols w:space="708"/>
          <w:titlePg/>
          <w:docGrid w:linePitch="360"/>
        </w:sectPr>
      </w:pPr>
    </w:p>
    <w:p w14:paraId="478AAD5C" w14:textId="65F8DCBE" w:rsidR="00D65519" w:rsidRPr="00E76AD7" w:rsidRDefault="007003CF" w:rsidP="0044416E">
      <w:pPr>
        <w:jc w:val="center"/>
        <w:rPr>
          <w:rFonts w:eastAsia="Calibri"/>
          <w:i/>
          <w:sz w:val="20"/>
          <w:szCs w:val="20"/>
        </w:rPr>
      </w:pPr>
      <w:bookmarkStart w:id="115" w:name="_Toc153974056"/>
      <w:r w:rsidRPr="00010F89">
        <w:rPr>
          <w:b/>
          <w:bCs/>
          <w:noProof/>
          <w:lang w:eastAsia="es-CO"/>
          <w14:ligatures w14:val="standardContextual"/>
        </w:rPr>
        <w:drawing>
          <wp:anchor distT="0" distB="0" distL="114300" distR="114300" simplePos="0" relativeHeight="251658243" behindDoc="1" locked="0" layoutInCell="1" allowOverlap="1" wp14:anchorId="62586115" wp14:editId="55CCE97D">
            <wp:simplePos x="0" y="0"/>
            <wp:positionH relativeFrom="margin">
              <wp:posOffset>890270</wp:posOffset>
            </wp:positionH>
            <wp:positionV relativeFrom="paragraph">
              <wp:posOffset>158115</wp:posOffset>
            </wp:positionV>
            <wp:extent cx="4652010" cy="5902960"/>
            <wp:effectExtent l="0" t="0" r="0" b="2540"/>
            <wp:wrapSquare wrapText="bothSides"/>
            <wp:docPr id="2000073145" name="Picture 200007314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073145" name="Imagen 2000073145" descr="Mapa&#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4652010" cy="5902960"/>
                    </a:xfrm>
                    <a:prstGeom prst="rect">
                      <a:avLst/>
                    </a:prstGeom>
                  </pic:spPr>
                </pic:pic>
              </a:graphicData>
            </a:graphic>
            <wp14:sizeRelH relativeFrom="page">
              <wp14:pctWidth>0</wp14:pctWidth>
            </wp14:sizeRelH>
            <wp14:sizeRelV relativeFrom="page">
              <wp14:pctHeight>0</wp14:pctHeight>
            </wp14:sizeRelV>
          </wp:anchor>
        </w:drawing>
      </w:r>
      <w:r w:rsidR="2E776FE3" w:rsidRPr="00E76AD7">
        <w:rPr>
          <w:b/>
          <w:bCs/>
          <w:sz w:val="20"/>
          <w:szCs w:val="20"/>
        </w:rPr>
        <w:t xml:space="preserve">Figura </w:t>
      </w:r>
      <w:r w:rsidR="0033189D">
        <w:rPr>
          <w:b/>
          <w:bCs/>
          <w:sz w:val="20"/>
          <w:szCs w:val="20"/>
        </w:rPr>
        <w:fldChar w:fldCharType="begin"/>
      </w:r>
      <w:r w:rsidR="0033189D">
        <w:rPr>
          <w:b/>
          <w:bCs/>
          <w:sz w:val="20"/>
          <w:szCs w:val="20"/>
        </w:rPr>
        <w:instrText xml:space="preserve"> STYLEREF 1 \s </w:instrText>
      </w:r>
      <w:r w:rsidR="0033189D">
        <w:rPr>
          <w:b/>
          <w:bCs/>
          <w:sz w:val="20"/>
          <w:szCs w:val="20"/>
        </w:rPr>
        <w:fldChar w:fldCharType="separate"/>
      </w:r>
      <w:r w:rsidR="005066F2">
        <w:rPr>
          <w:b/>
          <w:bCs/>
          <w:noProof/>
          <w:sz w:val="20"/>
          <w:szCs w:val="20"/>
        </w:rPr>
        <w:t>11</w:t>
      </w:r>
      <w:r w:rsidR="0033189D">
        <w:rPr>
          <w:b/>
          <w:bCs/>
          <w:sz w:val="20"/>
          <w:szCs w:val="20"/>
        </w:rPr>
        <w:fldChar w:fldCharType="end"/>
      </w:r>
      <w:r w:rsidR="0033189D">
        <w:rPr>
          <w:b/>
          <w:bCs/>
          <w:sz w:val="20"/>
          <w:szCs w:val="20"/>
        </w:rPr>
        <w:noBreakHyphen/>
      </w:r>
      <w:r w:rsidR="0033189D">
        <w:rPr>
          <w:b/>
          <w:bCs/>
          <w:sz w:val="20"/>
          <w:szCs w:val="20"/>
        </w:rPr>
        <w:fldChar w:fldCharType="begin"/>
      </w:r>
      <w:r w:rsidR="0033189D">
        <w:rPr>
          <w:b/>
          <w:bCs/>
          <w:sz w:val="20"/>
          <w:szCs w:val="20"/>
        </w:rPr>
        <w:instrText xml:space="preserve"> SEQ Figura \* ARABIC \s 1 </w:instrText>
      </w:r>
      <w:r w:rsidR="0033189D">
        <w:rPr>
          <w:b/>
          <w:bCs/>
          <w:sz w:val="20"/>
          <w:szCs w:val="20"/>
        </w:rPr>
        <w:fldChar w:fldCharType="separate"/>
      </w:r>
      <w:r w:rsidR="005066F2">
        <w:rPr>
          <w:b/>
          <w:bCs/>
          <w:noProof/>
          <w:sz w:val="20"/>
          <w:szCs w:val="20"/>
        </w:rPr>
        <w:t>2</w:t>
      </w:r>
      <w:r w:rsidR="0033189D">
        <w:rPr>
          <w:b/>
          <w:bCs/>
          <w:sz w:val="20"/>
          <w:szCs w:val="20"/>
        </w:rPr>
        <w:fldChar w:fldCharType="end"/>
      </w:r>
      <w:r w:rsidR="2E776FE3" w:rsidRPr="00E76AD7">
        <w:rPr>
          <w:rFonts w:eastAsia="Calibri"/>
          <w:b/>
          <w:bCs/>
          <w:sz w:val="20"/>
          <w:szCs w:val="20"/>
        </w:rPr>
        <w:t>:</w:t>
      </w:r>
      <w:r w:rsidR="2E776FE3" w:rsidRPr="00E76AD7">
        <w:rPr>
          <w:rFonts w:eastAsia="Calibri"/>
          <w:sz w:val="20"/>
          <w:szCs w:val="20"/>
        </w:rPr>
        <w:t xml:space="preserve"> </w:t>
      </w:r>
      <w:r w:rsidR="2E776FE3" w:rsidRPr="4892903C">
        <w:rPr>
          <w:rFonts w:eastAsia="Calibri"/>
          <w:i/>
          <w:iCs/>
          <w:sz w:val="20"/>
          <w:szCs w:val="20"/>
        </w:rPr>
        <w:t>Nuevos usuarios por departamento que se conectaran en el periodo 2023-</w:t>
      </w:r>
      <w:r w:rsidR="45254BA4" w:rsidRPr="4892903C">
        <w:rPr>
          <w:rFonts w:eastAsia="Calibri"/>
          <w:i/>
          <w:iCs/>
          <w:sz w:val="20"/>
          <w:szCs w:val="20"/>
        </w:rPr>
        <w:t>20</w:t>
      </w:r>
      <w:r w:rsidR="0BE5C8F1" w:rsidRPr="4892903C">
        <w:rPr>
          <w:rFonts w:eastAsia="Calibri"/>
          <w:i/>
          <w:iCs/>
          <w:sz w:val="20"/>
          <w:szCs w:val="20"/>
        </w:rPr>
        <w:t>26</w:t>
      </w:r>
      <w:bookmarkEnd w:id="115"/>
    </w:p>
    <w:p w14:paraId="000F1C40" w14:textId="110E2046" w:rsidR="00F766D6" w:rsidRDefault="00F766D6" w:rsidP="00D65519">
      <w:pPr>
        <w:rPr>
          <w:rFonts w:eastAsia="Calibri"/>
          <w:i/>
        </w:rPr>
      </w:pPr>
    </w:p>
    <w:p w14:paraId="59D4553B" w14:textId="77777777" w:rsidR="008C3AFC" w:rsidRDefault="008C3AFC" w:rsidP="4892903C">
      <w:pPr>
        <w:jc w:val="center"/>
        <w:rPr>
          <w:rFonts w:eastAsia="Calibri"/>
          <w:b/>
          <w:bCs/>
          <w:sz w:val="20"/>
          <w:szCs w:val="20"/>
        </w:rPr>
      </w:pPr>
    </w:p>
    <w:p w14:paraId="61E9BFC0" w14:textId="77777777" w:rsidR="008C3AFC" w:rsidRDefault="008C3AFC" w:rsidP="4892903C">
      <w:pPr>
        <w:jc w:val="center"/>
        <w:rPr>
          <w:rFonts w:eastAsia="Calibri"/>
          <w:b/>
          <w:bCs/>
          <w:sz w:val="20"/>
          <w:szCs w:val="20"/>
        </w:rPr>
      </w:pPr>
    </w:p>
    <w:p w14:paraId="1FC42EB6" w14:textId="77777777" w:rsidR="008C3AFC" w:rsidRDefault="008C3AFC" w:rsidP="4892903C">
      <w:pPr>
        <w:jc w:val="center"/>
        <w:rPr>
          <w:rFonts w:eastAsia="Calibri"/>
          <w:b/>
          <w:bCs/>
          <w:sz w:val="20"/>
          <w:szCs w:val="20"/>
        </w:rPr>
      </w:pPr>
    </w:p>
    <w:p w14:paraId="044C017A" w14:textId="77777777" w:rsidR="008C3AFC" w:rsidRDefault="008C3AFC" w:rsidP="4892903C">
      <w:pPr>
        <w:jc w:val="center"/>
        <w:rPr>
          <w:rFonts w:eastAsia="Calibri"/>
          <w:b/>
          <w:bCs/>
          <w:sz w:val="20"/>
          <w:szCs w:val="20"/>
        </w:rPr>
      </w:pPr>
    </w:p>
    <w:p w14:paraId="48AE2C13" w14:textId="77777777" w:rsidR="008C3AFC" w:rsidRDefault="008C3AFC" w:rsidP="4892903C">
      <w:pPr>
        <w:jc w:val="center"/>
        <w:rPr>
          <w:rFonts w:eastAsia="Calibri"/>
          <w:b/>
          <w:bCs/>
          <w:sz w:val="20"/>
          <w:szCs w:val="20"/>
        </w:rPr>
      </w:pPr>
    </w:p>
    <w:p w14:paraId="4287DE09" w14:textId="77777777" w:rsidR="008C3AFC" w:rsidRDefault="008C3AFC" w:rsidP="4892903C">
      <w:pPr>
        <w:jc w:val="center"/>
        <w:rPr>
          <w:rFonts w:eastAsia="Calibri"/>
          <w:b/>
          <w:bCs/>
          <w:sz w:val="20"/>
          <w:szCs w:val="20"/>
        </w:rPr>
      </w:pPr>
    </w:p>
    <w:p w14:paraId="39840BA7" w14:textId="77777777" w:rsidR="008C3AFC" w:rsidRDefault="008C3AFC" w:rsidP="4892903C">
      <w:pPr>
        <w:jc w:val="center"/>
        <w:rPr>
          <w:rFonts w:eastAsia="Calibri"/>
          <w:b/>
          <w:bCs/>
          <w:sz w:val="20"/>
          <w:szCs w:val="20"/>
        </w:rPr>
      </w:pPr>
    </w:p>
    <w:p w14:paraId="711C4DD4" w14:textId="77777777" w:rsidR="008C3AFC" w:rsidRDefault="008C3AFC" w:rsidP="4892903C">
      <w:pPr>
        <w:jc w:val="center"/>
        <w:rPr>
          <w:rFonts w:eastAsia="Calibri"/>
          <w:b/>
          <w:bCs/>
          <w:sz w:val="20"/>
          <w:szCs w:val="20"/>
        </w:rPr>
      </w:pPr>
    </w:p>
    <w:p w14:paraId="42752C75" w14:textId="77777777" w:rsidR="008C3AFC" w:rsidRDefault="008C3AFC" w:rsidP="4892903C">
      <w:pPr>
        <w:jc w:val="center"/>
        <w:rPr>
          <w:rFonts w:eastAsia="Calibri"/>
          <w:b/>
          <w:bCs/>
          <w:sz w:val="20"/>
          <w:szCs w:val="20"/>
        </w:rPr>
      </w:pPr>
    </w:p>
    <w:p w14:paraId="7D27F0BF" w14:textId="77777777" w:rsidR="008C3AFC" w:rsidRDefault="008C3AFC" w:rsidP="4892903C">
      <w:pPr>
        <w:jc w:val="center"/>
        <w:rPr>
          <w:rFonts w:eastAsia="Calibri"/>
          <w:b/>
          <w:bCs/>
          <w:sz w:val="20"/>
          <w:szCs w:val="20"/>
        </w:rPr>
      </w:pPr>
    </w:p>
    <w:p w14:paraId="7742475B" w14:textId="77777777" w:rsidR="008C3AFC" w:rsidRDefault="008C3AFC" w:rsidP="4892903C">
      <w:pPr>
        <w:jc w:val="center"/>
        <w:rPr>
          <w:rFonts w:eastAsia="Calibri"/>
          <w:b/>
          <w:bCs/>
          <w:sz w:val="20"/>
          <w:szCs w:val="20"/>
        </w:rPr>
      </w:pPr>
    </w:p>
    <w:p w14:paraId="70F81114" w14:textId="77777777" w:rsidR="008C3AFC" w:rsidRDefault="008C3AFC" w:rsidP="4892903C">
      <w:pPr>
        <w:jc w:val="center"/>
        <w:rPr>
          <w:rFonts w:eastAsia="Calibri"/>
          <w:b/>
          <w:bCs/>
          <w:sz w:val="20"/>
          <w:szCs w:val="20"/>
        </w:rPr>
      </w:pPr>
    </w:p>
    <w:p w14:paraId="547FBBC2" w14:textId="77777777" w:rsidR="008C3AFC" w:rsidRDefault="008C3AFC" w:rsidP="4892903C">
      <w:pPr>
        <w:jc w:val="center"/>
        <w:rPr>
          <w:rFonts w:eastAsia="Calibri"/>
          <w:b/>
          <w:bCs/>
          <w:sz w:val="20"/>
          <w:szCs w:val="20"/>
        </w:rPr>
      </w:pPr>
    </w:p>
    <w:p w14:paraId="5EB9ECD1" w14:textId="77777777" w:rsidR="008C3AFC" w:rsidRDefault="008C3AFC" w:rsidP="4892903C">
      <w:pPr>
        <w:jc w:val="center"/>
        <w:rPr>
          <w:rFonts w:eastAsia="Calibri"/>
          <w:b/>
          <w:bCs/>
          <w:sz w:val="20"/>
          <w:szCs w:val="20"/>
        </w:rPr>
      </w:pPr>
    </w:p>
    <w:p w14:paraId="438E30AE" w14:textId="77777777" w:rsidR="008C3AFC" w:rsidRDefault="008C3AFC" w:rsidP="4892903C">
      <w:pPr>
        <w:jc w:val="center"/>
        <w:rPr>
          <w:rFonts w:eastAsia="Calibri"/>
          <w:b/>
          <w:bCs/>
          <w:sz w:val="20"/>
          <w:szCs w:val="20"/>
        </w:rPr>
      </w:pPr>
    </w:p>
    <w:p w14:paraId="14158628" w14:textId="77777777" w:rsidR="008C3AFC" w:rsidRDefault="008C3AFC" w:rsidP="4892903C">
      <w:pPr>
        <w:jc w:val="center"/>
        <w:rPr>
          <w:rFonts w:eastAsia="Calibri"/>
          <w:b/>
          <w:bCs/>
          <w:sz w:val="20"/>
          <w:szCs w:val="20"/>
        </w:rPr>
      </w:pPr>
    </w:p>
    <w:p w14:paraId="59EFC035" w14:textId="77777777" w:rsidR="008C3AFC" w:rsidRDefault="008C3AFC" w:rsidP="4892903C">
      <w:pPr>
        <w:jc w:val="center"/>
        <w:rPr>
          <w:rFonts w:eastAsia="Calibri"/>
          <w:b/>
          <w:bCs/>
          <w:sz w:val="20"/>
          <w:szCs w:val="20"/>
        </w:rPr>
      </w:pPr>
    </w:p>
    <w:p w14:paraId="689248CC" w14:textId="77777777" w:rsidR="008C3AFC" w:rsidRDefault="008C3AFC" w:rsidP="4892903C">
      <w:pPr>
        <w:jc w:val="center"/>
        <w:rPr>
          <w:rFonts w:eastAsia="Calibri"/>
          <w:b/>
          <w:bCs/>
          <w:sz w:val="20"/>
          <w:szCs w:val="20"/>
        </w:rPr>
      </w:pPr>
    </w:p>
    <w:p w14:paraId="4322A62B" w14:textId="77777777" w:rsidR="008C3AFC" w:rsidRDefault="008C3AFC" w:rsidP="4892903C">
      <w:pPr>
        <w:jc w:val="center"/>
        <w:rPr>
          <w:rFonts w:eastAsia="Calibri"/>
          <w:b/>
          <w:bCs/>
          <w:sz w:val="20"/>
          <w:szCs w:val="20"/>
        </w:rPr>
      </w:pPr>
    </w:p>
    <w:p w14:paraId="702536A5" w14:textId="77777777" w:rsidR="008C3AFC" w:rsidRDefault="008C3AFC" w:rsidP="4892903C">
      <w:pPr>
        <w:jc w:val="center"/>
        <w:rPr>
          <w:rFonts w:eastAsia="Calibri"/>
          <w:b/>
          <w:bCs/>
          <w:sz w:val="20"/>
          <w:szCs w:val="20"/>
        </w:rPr>
      </w:pPr>
    </w:p>
    <w:p w14:paraId="5E873712" w14:textId="77777777" w:rsidR="008C3AFC" w:rsidRDefault="008C3AFC" w:rsidP="4892903C">
      <w:pPr>
        <w:jc w:val="center"/>
        <w:rPr>
          <w:rFonts w:eastAsia="Calibri"/>
          <w:b/>
          <w:bCs/>
          <w:sz w:val="20"/>
          <w:szCs w:val="20"/>
        </w:rPr>
      </w:pPr>
    </w:p>
    <w:p w14:paraId="551D3116" w14:textId="77777777" w:rsidR="008C3AFC" w:rsidRDefault="008C3AFC" w:rsidP="4892903C">
      <w:pPr>
        <w:jc w:val="center"/>
        <w:rPr>
          <w:rFonts w:eastAsia="Calibri"/>
          <w:b/>
          <w:bCs/>
          <w:sz w:val="20"/>
          <w:szCs w:val="20"/>
        </w:rPr>
      </w:pPr>
    </w:p>
    <w:p w14:paraId="499D1924" w14:textId="77777777" w:rsidR="008C3AFC" w:rsidRDefault="008C3AFC" w:rsidP="4892903C">
      <w:pPr>
        <w:jc w:val="center"/>
        <w:rPr>
          <w:rFonts w:eastAsia="Calibri"/>
          <w:b/>
          <w:bCs/>
          <w:sz w:val="20"/>
          <w:szCs w:val="20"/>
        </w:rPr>
      </w:pPr>
    </w:p>
    <w:p w14:paraId="13FA99BF" w14:textId="77777777" w:rsidR="008C3AFC" w:rsidRDefault="008C3AFC" w:rsidP="4892903C">
      <w:pPr>
        <w:jc w:val="center"/>
        <w:rPr>
          <w:rFonts w:eastAsia="Calibri"/>
          <w:b/>
          <w:bCs/>
          <w:sz w:val="20"/>
          <w:szCs w:val="20"/>
        </w:rPr>
      </w:pPr>
    </w:p>
    <w:p w14:paraId="7555F7FB" w14:textId="77777777" w:rsidR="008C3AFC" w:rsidRDefault="008C3AFC" w:rsidP="4892903C">
      <w:pPr>
        <w:jc w:val="center"/>
        <w:rPr>
          <w:rFonts w:eastAsia="Calibri"/>
          <w:b/>
          <w:bCs/>
          <w:sz w:val="20"/>
          <w:szCs w:val="20"/>
        </w:rPr>
      </w:pPr>
    </w:p>
    <w:p w14:paraId="5DE09F94" w14:textId="77777777" w:rsidR="008C3AFC" w:rsidRDefault="008C3AFC" w:rsidP="4892903C">
      <w:pPr>
        <w:jc w:val="center"/>
        <w:rPr>
          <w:rFonts w:eastAsia="Calibri"/>
          <w:b/>
          <w:bCs/>
          <w:sz w:val="20"/>
          <w:szCs w:val="20"/>
        </w:rPr>
      </w:pPr>
    </w:p>
    <w:p w14:paraId="58A9CB52" w14:textId="77777777" w:rsidR="008C3AFC" w:rsidRDefault="008C3AFC" w:rsidP="4892903C">
      <w:pPr>
        <w:jc w:val="center"/>
        <w:rPr>
          <w:rFonts w:eastAsia="Calibri"/>
          <w:b/>
          <w:bCs/>
          <w:sz w:val="20"/>
          <w:szCs w:val="20"/>
        </w:rPr>
      </w:pPr>
    </w:p>
    <w:p w14:paraId="1CCD3EF9" w14:textId="77777777" w:rsidR="008C3AFC" w:rsidRDefault="008C3AFC" w:rsidP="4892903C">
      <w:pPr>
        <w:jc w:val="center"/>
        <w:rPr>
          <w:rFonts w:eastAsia="Calibri"/>
          <w:b/>
          <w:bCs/>
          <w:sz w:val="20"/>
          <w:szCs w:val="20"/>
        </w:rPr>
      </w:pPr>
    </w:p>
    <w:p w14:paraId="4EE7656D" w14:textId="77777777" w:rsidR="008C3AFC" w:rsidRDefault="008C3AFC" w:rsidP="4892903C">
      <w:pPr>
        <w:jc w:val="center"/>
        <w:rPr>
          <w:rFonts w:eastAsia="Calibri"/>
          <w:b/>
          <w:bCs/>
          <w:sz w:val="20"/>
          <w:szCs w:val="20"/>
        </w:rPr>
      </w:pPr>
    </w:p>
    <w:p w14:paraId="6F7DA883" w14:textId="77777777" w:rsidR="008C3AFC" w:rsidRDefault="008C3AFC" w:rsidP="4892903C">
      <w:pPr>
        <w:jc w:val="center"/>
        <w:rPr>
          <w:rFonts w:eastAsia="Calibri"/>
          <w:b/>
          <w:bCs/>
          <w:sz w:val="20"/>
          <w:szCs w:val="20"/>
        </w:rPr>
      </w:pPr>
    </w:p>
    <w:p w14:paraId="6FCE59D7" w14:textId="77777777" w:rsidR="008C3AFC" w:rsidRDefault="008C3AFC" w:rsidP="4892903C">
      <w:pPr>
        <w:jc w:val="center"/>
        <w:rPr>
          <w:rFonts w:eastAsia="Calibri"/>
          <w:b/>
          <w:bCs/>
          <w:sz w:val="20"/>
          <w:szCs w:val="20"/>
        </w:rPr>
      </w:pPr>
    </w:p>
    <w:p w14:paraId="396677D2" w14:textId="77777777" w:rsidR="008C3AFC" w:rsidRDefault="008C3AFC" w:rsidP="4892903C">
      <w:pPr>
        <w:jc w:val="center"/>
        <w:rPr>
          <w:rFonts w:eastAsia="Calibri"/>
          <w:b/>
          <w:bCs/>
          <w:sz w:val="20"/>
          <w:szCs w:val="20"/>
        </w:rPr>
      </w:pPr>
    </w:p>
    <w:p w14:paraId="10580923" w14:textId="77777777" w:rsidR="008C3AFC" w:rsidRDefault="008C3AFC" w:rsidP="4892903C">
      <w:pPr>
        <w:jc w:val="center"/>
        <w:rPr>
          <w:rFonts w:eastAsia="Calibri"/>
          <w:b/>
          <w:bCs/>
          <w:sz w:val="20"/>
          <w:szCs w:val="20"/>
        </w:rPr>
      </w:pPr>
    </w:p>
    <w:p w14:paraId="23F313DD" w14:textId="77777777" w:rsidR="008C3AFC" w:rsidRDefault="008C3AFC" w:rsidP="4892903C">
      <w:pPr>
        <w:jc w:val="center"/>
        <w:rPr>
          <w:rFonts w:eastAsia="Calibri"/>
          <w:b/>
          <w:bCs/>
          <w:sz w:val="20"/>
          <w:szCs w:val="20"/>
        </w:rPr>
      </w:pPr>
    </w:p>
    <w:p w14:paraId="28254F6E" w14:textId="77777777" w:rsidR="008C3AFC" w:rsidRDefault="008C3AFC" w:rsidP="4892903C">
      <w:pPr>
        <w:jc w:val="center"/>
        <w:rPr>
          <w:rFonts w:eastAsia="Calibri"/>
          <w:b/>
          <w:bCs/>
          <w:sz w:val="20"/>
          <w:szCs w:val="20"/>
        </w:rPr>
      </w:pPr>
    </w:p>
    <w:p w14:paraId="3E5546D3" w14:textId="77777777" w:rsidR="002E34B9" w:rsidRDefault="002E34B9" w:rsidP="4892903C">
      <w:pPr>
        <w:jc w:val="center"/>
        <w:rPr>
          <w:rFonts w:eastAsia="Calibri"/>
          <w:b/>
          <w:bCs/>
          <w:sz w:val="20"/>
          <w:szCs w:val="20"/>
        </w:rPr>
      </w:pPr>
    </w:p>
    <w:p w14:paraId="337164AE" w14:textId="77777777" w:rsidR="002E34B9" w:rsidRDefault="002E34B9" w:rsidP="4892903C">
      <w:pPr>
        <w:jc w:val="center"/>
        <w:rPr>
          <w:rFonts w:eastAsia="Calibri"/>
          <w:b/>
          <w:bCs/>
          <w:sz w:val="20"/>
          <w:szCs w:val="20"/>
        </w:rPr>
      </w:pPr>
    </w:p>
    <w:p w14:paraId="745C56FD" w14:textId="77777777" w:rsidR="002E34B9" w:rsidRDefault="002E34B9" w:rsidP="4892903C">
      <w:pPr>
        <w:jc w:val="center"/>
        <w:rPr>
          <w:rFonts w:eastAsia="Calibri"/>
          <w:b/>
          <w:bCs/>
          <w:sz w:val="20"/>
          <w:szCs w:val="20"/>
        </w:rPr>
      </w:pPr>
    </w:p>
    <w:p w14:paraId="3B452EE6" w14:textId="77777777" w:rsidR="004C5501" w:rsidRDefault="004C5501" w:rsidP="4892903C">
      <w:pPr>
        <w:jc w:val="center"/>
        <w:rPr>
          <w:rFonts w:eastAsia="Calibri"/>
          <w:b/>
          <w:bCs/>
          <w:sz w:val="20"/>
          <w:szCs w:val="20"/>
        </w:rPr>
      </w:pPr>
    </w:p>
    <w:p w14:paraId="2A4D1BB0" w14:textId="77777777" w:rsidR="004C5501" w:rsidRDefault="004C5501" w:rsidP="4892903C">
      <w:pPr>
        <w:jc w:val="center"/>
        <w:rPr>
          <w:rFonts w:eastAsia="Calibri"/>
          <w:b/>
          <w:bCs/>
          <w:sz w:val="20"/>
          <w:szCs w:val="20"/>
        </w:rPr>
      </w:pPr>
    </w:p>
    <w:p w14:paraId="0809DB1A" w14:textId="34793E05" w:rsidR="00F766D6" w:rsidRPr="00202DB8" w:rsidRDefault="0BE5C8F1" w:rsidP="4892903C">
      <w:pPr>
        <w:jc w:val="center"/>
        <w:rPr>
          <w:sz w:val="20"/>
          <w:szCs w:val="20"/>
        </w:rPr>
      </w:pPr>
      <w:r w:rsidRPr="4892903C">
        <w:rPr>
          <w:rFonts w:eastAsia="Calibri"/>
          <w:b/>
          <w:bCs/>
          <w:sz w:val="20"/>
          <w:szCs w:val="20"/>
        </w:rPr>
        <w:t xml:space="preserve">Fuente: </w:t>
      </w:r>
      <w:r w:rsidRPr="4892903C">
        <w:rPr>
          <w:rFonts w:eastAsia="Calibri"/>
          <w:sz w:val="20"/>
          <w:szCs w:val="20"/>
        </w:rPr>
        <w:t xml:space="preserve">Elaboración propia </w:t>
      </w:r>
      <w:r w:rsidRPr="4892903C">
        <w:rPr>
          <w:sz w:val="20"/>
          <w:szCs w:val="20"/>
        </w:rPr>
        <w:t>Minenergía</w:t>
      </w:r>
    </w:p>
    <w:p w14:paraId="625E7877" w14:textId="77777777" w:rsidR="00F766D6" w:rsidRDefault="00F766D6" w:rsidP="00F766D6">
      <w:pPr>
        <w:jc w:val="left"/>
      </w:pPr>
    </w:p>
    <w:p w14:paraId="0820F620" w14:textId="72EEF785" w:rsidR="00F766D6" w:rsidRDefault="00F766D6" w:rsidP="008D43B4">
      <w:pPr>
        <w:jc w:val="left"/>
      </w:pPr>
    </w:p>
    <w:p w14:paraId="6B567CDD" w14:textId="77777777" w:rsidR="008D43B4" w:rsidRPr="00C523F7" w:rsidRDefault="49E155D7" w:rsidP="00E05B69">
      <w:pPr>
        <w:pStyle w:val="Ttulo3"/>
        <w:rPr>
          <w:shd w:val="clear" w:color="auto" w:fill="FFFFFF"/>
          <w:lang w:val="es-CO"/>
        </w:rPr>
      </w:pPr>
      <w:bookmarkStart w:id="116" w:name="_Toc149560163"/>
      <w:bookmarkStart w:id="117" w:name="_Toc150931709"/>
      <w:bookmarkStart w:id="118" w:name="_Toc153974139"/>
      <w:r w:rsidRPr="00C523F7">
        <w:rPr>
          <w:shd w:val="clear" w:color="auto" w:fill="FFFFFF"/>
          <w:lang w:val="es-CO"/>
        </w:rPr>
        <w:t>Proyectos en operación y ejecución: A29</w:t>
      </w:r>
      <w:bookmarkEnd w:id="116"/>
      <w:bookmarkEnd w:id="117"/>
      <w:r w:rsidRPr="00C523F7">
        <w:rPr>
          <w:shd w:val="clear" w:color="auto" w:fill="FFFFFF"/>
          <w:lang w:val="es-CO"/>
        </w:rPr>
        <w:t>P</w:t>
      </w:r>
      <w:bookmarkEnd w:id="118"/>
    </w:p>
    <w:p w14:paraId="70010C5D" w14:textId="77777777" w:rsidR="008D43B4" w:rsidRDefault="008D43B4" w:rsidP="008D43B4">
      <w:pPr>
        <w:rPr>
          <w:rFonts w:eastAsia="Calibri"/>
        </w:rPr>
      </w:pPr>
    </w:p>
    <w:p w14:paraId="73444325" w14:textId="724EF493" w:rsidR="008D43B4" w:rsidRDefault="008D43B4" w:rsidP="008D43B4">
      <w:pPr>
        <w:rPr>
          <w:color w:val="000000" w:themeColor="text1"/>
        </w:rPr>
      </w:pPr>
      <w:r>
        <w:t>Para</w:t>
      </w:r>
      <w:r>
        <w:rPr>
          <w:rFonts w:eastAsia="Calibri"/>
        </w:rPr>
        <w:t xml:space="preserve"> los municipios </w:t>
      </w:r>
      <w:r>
        <w:t>con Programas de Desarrollo</w:t>
      </w:r>
      <w:r>
        <w:rPr>
          <w:rFonts w:eastAsia="Calibri"/>
        </w:rPr>
        <w:t xml:space="preserve"> con </w:t>
      </w:r>
      <w:r>
        <w:t xml:space="preserve">Enfoque Territorial </w:t>
      </w:r>
      <w:r w:rsidRPr="00806751">
        <w:rPr>
          <w:rFonts w:eastAsia="Calibri"/>
          <w:lang w:val="es-ES_tradnl" w:eastAsia="es-CO"/>
        </w:rPr>
        <w:t>–</w:t>
      </w:r>
      <w:r>
        <w:rPr>
          <w:rFonts w:eastAsia="Calibri"/>
          <w:lang w:val="es-ES_tradnl" w:eastAsia="es-CO"/>
        </w:rPr>
        <w:t xml:space="preserve"> </w:t>
      </w:r>
      <w:r>
        <w:t xml:space="preserve">PDET, se encuentra en los registros un </w:t>
      </w:r>
      <w:r w:rsidRPr="00F610B2">
        <w:rPr>
          <w:rFonts w:eastAsia="Calibri"/>
        </w:rPr>
        <w:t xml:space="preserve">total acumulado de </w:t>
      </w:r>
      <w:r>
        <w:rPr>
          <w:rFonts w:eastAsia="Calibri"/>
        </w:rPr>
        <w:t>11</w:t>
      </w:r>
      <w:r w:rsidR="00E31C97">
        <w:rPr>
          <w:rFonts w:eastAsia="Calibri"/>
        </w:rPr>
        <w:t>6</w:t>
      </w:r>
      <w:r>
        <w:rPr>
          <w:rFonts w:eastAsia="Calibri"/>
        </w:rPr>
        <w:t>.</w:t>
      </w:r>
      <w:r w:rsidR="00E31C97">
        <w:rPr>
          <w:rFonts w:eastAsia="Calibri"/>
        </w:rPr>
        <w:t>103</w:t>
      </w:r>
      <w:r w:rsidRPr="00F610B2">
        <w:rPr>
          <w:rFonts w:eastAsia="Calibri"/>
        </w:rPr>
        <w:t xml:space="preserve"> usuarios</w:t>
      </w:r>
      <w:r>
        <w:rPr>
          <w:rFonts w:eastAsia="Calibri"/>
        </w:rPr>
        <w:t xml:space="preserve"> electrificados </w:t>
      </w:r>
      <w:r w:rsidRPr="00F610B2">
        <w:rPr>
          <w:rFonts w:eastAsia="Calibri"/>
        </w:rPr>
        <w:t xml:space="preserve">durante el periodo 2017-2023, </w:t>
      </w:r>
      <w:r>
        <w:rPr>
          <w:rFonts w:eastAsia="Calibri"/>
        </w:rPr>
        <w:t>es decir, el 43,</w:t>
      </w:r>
      <w:r w:rsidR="00857B3C">
        <w:rPr>
          <w:rFonts w:eastAsia="Calibri"/>
        </w:rPr>
        <w:t>8</w:t>
      </w:r>
      <w:r>
        <w:rPr>
          <w:rFonts w:eastAsia="Calibri"/>
        </w:rPr>
        <w:t xml:space="preserve">% del valor total a nivel nacional. </w:t>
      </w:r>
      <w:r>
        <w:rPr>
          <w:color w:val="000000" w:themeColor="text1"/>
        </w:rPr>
        <w:t>Actualmente, según e</w:t>
      </w:r>
      <w:r w:rsidRPr="00CB1F00">
        <w:rPr>
          <w:color w:val="000000" w:themeColor="text1"/>
        </w:rPr>
        <w:t xml:space="preserve">l tipo de tecnología </w:t>
      </w:r>
      <w:r>
        <w:rPr>
          <w:color w:val="000000" w:themeColor="text1"/>
        </w:rPr>
        <w:t>implementada</w:t>
      </w:r>
      <w:r w:rsidRPr="00CB1F00">
        <w:rPr>
          <w:color w:val="000000" w:themeColor="text1"/>
        </w:rPr>
        <w:t xml:space="preserve">, </w:t>
      </w:r>
      <w:r>
        <w:rPr>
          <w:color w:val="000000" w:themeColor="text1"/>
        </w:rPr>
        <w:t>a</w:t>
      </w:r>
      <w:r w:rsidRPr="00CB1F00">
        <w:rPr>
          <w:color w:val="000000" w:themeColor="text1"/>
        </w:rPr>
        <w:t xml:space="preserve"> más de </w:t>
      </w:r>
      <w:r>
        <w:rPr>
          <w:color w:val="000000" w:themeColor="text1"/>
        </w:rPr>
        <w:t>34.000</w:t>
      </w:r>
      <w:r w:rsidRPr="00CB1F00">
        <w:rPr>
          <w:color w:val="000000" w:themeColor="text1"/>
        </w:rPr>
        <w:t xml:space="preserve"> usuarios </w:t>
      </w:r>
      <w:r>
        <w:rPr>
          <w:color w:val="000000" w:themeColor="text1"/>
        </w:rPr>
        <w:t>se les suministra el servicio por medio de</w:t>
      </w:r>
      <w:r w:rsidRPr="00CB1F00">
        <w:rPr>
          <w:color w:val="000000" w:themeColor="text1"/>
        </w:rPr>
        <w:t xml:space="preserve"> soluciones solares fotovoltaicas</w:t>
      </w:r>
      <w:r>
        <w:rPr>
          <w:color w:val="000000" w:themeColor="text1"/>
        </w:rPr>
        <w:t xml:space="preserve">. </w:t>
      </w:r>
    </w:p>
    <w:p w14:paraId="1CD0C9EB" w14:textId="77777777" w:rsidR="008D43B4" w:rsidRDefault="008D43B4" w:rsidP="008D43B4">
      <w:pPr>
        <w:rPr>
          <w:rFonts w:eastAsia="Calibri"/>
        </w:rPr>
      </w:pPr>
    </w:p>
    <w:p w14:paraId="10DF105E" w14:textId="45866597" w:rsidR="008D43B4" w:rsidRDefault="008D43B4" w:rsidP="008D43B4">
      <w:pPr>
        <w:rPr>
          <w:rFonts w:eastAsia="Calibri"/>
        </w:rPr>
      </w:pPr>
      <w:r>
        <w:rPr>
          <w:rFonts w:eastAsia="Calibri"/>
        </w:rPr>
        <w:t xml:space="preserve">Respecto a la distribución geográfica, </w:t>
      </w:r>
      <w:r w:rsidRPr="00F610B2">
        <w:rPr>
          <w:rFonts w:eastAsia="Calibri"/>
        </w:rPr>
        <w:t xml:space="preserve">los departamentos </w:t>
      </w:r>
      <w:r>
        <w:rPr>
          <w:rFonts w:eastAsia="Calibri"/>
        </w:rPr>
        <w:t xml:space="preserve">con municipios PDET </w:t>
      </w:r>
      <w:r w:rsidRPr="00F610B2">
        <w:rPr>
          <w:rFonts w:eastAsia="Calibri"/>
        </w:rPr>
        <w:t>que concentran la mayor cantidad de usuario</w:t>
      </w:r>
      <w:r>
        <w:rPr>
          <w:rFonts w:eastAsia="Calibri"/>
        </w:rPr>
        <w:t>s son</w:t>
      </w:r>
      <w:r w:rsidRPr="00F610B2">
        <w:rPr>
          <w:rFonts w:eastAsia="Calibri"/>
        </w:rPr>
        <w:t xml:space="preserve"> Nariño, Putumayo</w:t>
      </w:r>
      <w:r>
        <w:rPr>
          <w:rFonts w:eastAsia="Calibri"/>
        </w:rPr>
        <w:t xml:space="preserve"> y</w:t>
      </w:r>
      <w:r w:rsidRPr="00F610B2">
        <w:rPr>
          <w:rFonts w:eastAsia="Calibri"/>
        </w:rPr>
        <w:t xml:space="preserve"> Caquetá</w:t>
      </w:r>
      <w:r>
        <w:rPr>
          <w:rFonts w:eastAsia="Calibri"/>
        </w:rPr>
        <w:t xml:space="preserve">; en particular, en la gráfica </w:t>
      </w:r>
      <w:r w:rsidR="003C3CF8">
        <w:rPr>
          <w:rFonts w:eastAsia="Calibri"/>
        </w:rPr>
        <w:t>1</w:t>
      </w:r>
      <w:r w:rsidR="00D60AFB">
        <w:rPr>
          <w:rFonts w:eastAsia="Calibri"/>
        </w:rPr>
        <w:t>1</w:t>
      </w:r>
      <w:r>
        <w:rPr>
          <w:rFonts w:eastAsia="Calibri"/>
        </w:rPr>
        <w:t>-3 se ilustra cuáles son los municipios PDET</w:t>
      </w:r>
      <w:r w:rsidR="007035AE">
        <w:rPr>
          <w:rFonts w:eastAsia="Calibri"/>
        </w:rPr>
        <w:t xml:space="preserve"> que </w:t>
      </w:r>
      <w:r w:rsidR="005B0731">
        <w:rPr>
          <w:rFonts w:eastAsia="Calibri"/>
        </w:rPr>
        <w:t xml:space="preserve">concentran la mayor cantidad de </w:t>
      </w:r>
      <w:r w:rsidR="00637381">
        <w:rPr>
          <w:rFonts w:eastAsia="Calibri"/>
        </w:rPr>
        <w:t>usuarios conectados</w:t>
      </w:r>
      <w:r w:rsidR="002B553B">
        <w:rPr>
          <w:rFonts w:eastAsia="Calibri"/>
        </w:rPr>
        <w:t xml:space="preserve"> </w:t>
      </w:r>
      <w:r w:rsidR="005B0731">
        <w:rPr>
          <w:rFonts w:eastAsia="Calibri"/>
        </w:rPr>
        <w:t>s</w:t>
      </w:r>
      <w:r w:rsidR="007035AE">
        <w:rPr>
          <w:rFonts w:eastAsia="Calibri"/>
        </w:rPr>
        <w:t xml:space="preserve"> </w:t>
      </w:r>
      <w:r>
        <w:rPr>
          <w:rFonts w:eastAsia="Calibri"/>
        </w:rPr>
        <w:t xml:space="preserve">en el periodo 2017-2023, donde se destacan principalmente San Andrés de Tumaco, San José del Guaviare, Cartagena del Chaira y San Vicente del Caguán. </w:t>
      </w:r>
    </w:p>
    <w:p w14:paraId="5883B160" w14:textId="77777777" w:rsidR="008D43B4" w:rsidRDefault="008D43B4" w:rsidP="008D43B4">
      <w:pPr>
        <w:rPr>
          <w:rFonts w:eastAsia="Calibri"/>
        </w:rPr>
      </w:pPr>
    </w:p>
    <w:p w14:paraId="49246AD7" w14:textId="24BEDDCA" w:rsidR="008D43B4" w:rsidRPr="00D0658A" w:rsidRDefault="4D6B3071" w:rsidP="00D0658A">
      <w:pPr>
        <w:jc w:val="center"/>
        <w:rPr>
          <w:rFonts w:eastAsia="Calibri"/>
          <w:sz w:val="20"/>
          <w:szCs w:val="20"/>
        </w:rPr>
      </w:pPr>
      <w:bookmarkStart w:id="119" w:name="_Toc153974015"/>
      <w:r w:rsidRPr="002336CE">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11</w:t>
      </w:r>
      <w:r w:rsidR="00267127">
        <w:rPr>
          <w:b/>
          <w:bCs/>
          <w:sz w:val="20"/>
          <w:szCs w:val="20"/>
        </w:rPr>
        <w:fldChar w:fldCharType="end"/>
      </w:r>
      <w:r w:rsidR="00267127">
        <w:rPr>
          <w:b/>
          <w:bCs/>
          <w:sz w:val="20"/>
          <w:szCs w:val="20"/>
        </w:rPr>
        <w:noBreakHyphen/>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3</w:t>
      </w:r>
      <w:r w:rsidR="00267127">
        <w:rPr>
          <w:b/>
          <w:bCs/>
          <w:sz w:val="20"/>
          <w:szCs w:val="20"/>
        </w:rPr>
        <w:fldChar w:fldCharType="end"/>
      </w:r>
      <w:r w:rsidRPr="002336CE">
        <w:rPr>
          <w:rFonts w:eastAsia="Calibri"/>
          <w:sz w:val="20"/>
          <w:szCs w:val="20"/>
        </w:rPr>
        <w:t xml:space="preserve">: </w:t>
      </w:r>
      <w:r w:rsidRPr="4892903C">
        <w:rPr>
          <w:rFonts w:eastAsia="Calibri"/>
          <w:i/>
          <w:iCs/>
          <w:sz w:val="20"/>
          <w:szCs w:val="20"/>
        </w:rPr>
        <w:t>Municipios PDET con la mayor cantidad de usuarios electrificados en el periodo 2017-2023</w:t>
      </w:r>
      <w:bookmarkEnd w:id="119"/>
    </w:p>
    <w:p w14:paraId="07EEBBD4" w14:textId="3278CDE2" w:rsidR="00D34A0E" w:rsidRDefault="002E34B9" w:rsidP="008D43B4">
      <w:pPr>
        <w:jc w:val="center"/>
        <w:rPr>
          <w:rFonts w:eastAsia="Calibri"/>
          <w:b/>
          <w:bCs/>
        </w:rPr>
      </w:pPr>
      <w:r>
        <w:rPr>
          <w:noProof/>
          <w:lang w:eastAsia="es-CO"/>
          <w14:ligatures w14:val="standardContextual"/>
        </w:rPr>
        <w:drawing>
          <wp:anchor distT="0" distB="0" distL="114300" distR="114300" simplePos="0" relativeHeight="251658246" behindDoc="1" locked="0" layoutInCell="1" allowOverlap="1" wp14:anchorId="101342ED" wp14:editId="337BC136">
            <wp:simplePos x="0" y="0"/>
            <wp:positionH relativeFrom="page">
              <wp:posOffset>1389309</wp:posOffset>
            </wp:positionH>
            <wp:positionV relativeFrom="paragraph">
              <wp:posOffset>37822</wp:posOffset>
            </wp:positionV>
            <wp:extent cx="5302372" cy="3780000"/>
            <wp:effectExtent l="0" t="0" r="0" b="0"/>
            <wp:wrapNone/>
            <wp:docPr id="995512542" name="Picture 99551254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512542" name="Imagen 1" descr="Gráfico, Gráfico de barras&#10;&#10;Descripción generada automáticamente"/>
                    <pic:cNvPicPr/>
                  </pic:nvPicPr>
                  <pic:blipFill>
                    <a:blip r:embed="rId62"/>
                    <a:stretch>
                      <a:fillRect/>
                    </a:stretch>
                  </pic:blipFill>
                  <pic:spPr>
                    <a:xfrm>
                      <a:off x="0" y="0"/>
                      <a:ext cx="5302372" cy="3780000"/>
                    </a:xfrm>
                    <a:prstGeom prst="rect">
                      <a:avLst/>
                    </a:prstGeom>
                  </pic:spPr>
                </pic:pic>
              </a:graphicData>
            </a:graphic>
            <wp14:sizeRelH relativeFrom="margin">
              <wp14:pctWidth>0</wp14:pctWidth>
            </wp14:sizeRelH>
            <wp14:sizeRelV relativeFrom="margin">
              <wp14:pctHeight>0</wp14:pctHeight>
            </wp14:sizeRelV>
          </wp:anchor>
        </w:drawing>
      </w:r>
    </w:p>
    <w:p w14:paraId="6088EEA8" w14:textId="0CB5E7C8" w:rsidR="00D34A0E" w:rsidRDefault="00D34A0E" w:rsidP="008D43B4">
      <w:pPr>
        <w:jc w:val="center"/>
        <w:rPr>
          <w:rFonts w:eastAsia="Calibri"/>
          <w:b/>
          <w:bCs/>
        </w:rPr>
      </w:pPr>
    </w:p>
    <w:p w14:paraId="312DDFF1" w14:textId="77777777" w:rsidR="00D34A0E" w:rsidRDefault="00D34A0E" w:rsidP="008D43B4">
      <w:pPr>
        <w:jc w:val="center"/>
        <w:rPr>
          <w:rFonts w:eastAsia="Calibri"/>
          <w:b/>
          <w:bCs/>
        </w:rPr>
      </w:pPr>
    </w:p>
    <w:p w14:paraId="19D25B8D" w14:textId="3402B770" w:rsidR="00D34A0E" w:rsidRDefault="00D34A0E" w:rsidP="008D43B4">
      <w:pPr>
        <w:jc w:val="center"/>
        <w:rPr>
          <w:rFonts w:eastAsia="Calibri"/>
          <w:b/>
          <w:bCs/>
        </w:rPr>
      </w:pPr>
    </w:p>
    <w:p w14:paraId="7381845C" w14:textId="2B2C24FA" w:rsidR="00D34A0E" w:rsidRDefault="00D34A0E" w:rsidP="008D43B4">
      <w:pPr>
        <w:jc w:val="center"/>
        <w:rPr>
          <w:rFonts w:eastAsia="Calibri"/>
          <w:b/>
          <w:bCs/>
        </w:rPr>
      </w:pPr>
    </w:p>
    <w:p w14:paraId="39EB88A9" w14:textId="5C03A79F" w:rsidR="00D34A0E" w:rsidRDefault="00D34A0E" w:rsidP="008D43B4">
      <w:pPr>
        <w:jc w:val="center"/>
        <w:rPr>
          <w:rFonts w:eastAsia="Calibri"/>
          <w:b/>
          <w:bCs/>
        </w:rPr>
      </w:pPr>
    </w:p>
    <w:p w14:paraId="78CF86C4" w14:textId="77777777" w:rsidR="00D34A0E" w:rsidRDefault="00D34A0E" w:rsidP="008D43B4">
      <w:pPr>
        <w:jc w:val="center"/>
        <w:rPr>
          <w:rFonts w:eastAsia="Calibri"/>
          <w:b/>
          <w:bCs/>
        </w:rPr>
      </w:pPr>
    </w:p>
    <w:p w14:paraId="4E1484FB" w14:textId="77777777" w:rsidR="00D34A0E" w:rsidRDefault="00D34A0E" w:rsidP="008D43B4">
      <w:pPr>
        <w:jc w:val="center"/>
        <w:rPr>
          <w:rFonts w:eastAsia="Calibri"/>
          <w:b/>
          <w:bCs/>
        </w:rPr>
      </w:pPr>
    </w:p>
    <w:p w14:paraId="6829C788" w14:textId="77777777" w:rsidR="00D34A0E" w:rsidRDefault="00D34A0E" w:rsidP="008D43B4">
      <w:pPr>
        <w:jc w:val="center"/>
        <w:rPr>
          <w:rFonts w:eastAsia="Calibri"/>
          <w:b/>
          <w:bCs/>
        </w:rPr>
      </w:pPr>
    </w:p>
    <w:p w14:paraId="037F9891" w14:textId="77777777" w:rsidR="00D34A0E" w:rsidRDefault="00D34A0E" w:rsidP="008D43B4">
      <w:pPr>
        <w:jc w:val="center"/>
        <w:rPr>
          <w:rFonts w:eastAsia="Calibri"/>
          <w:b/>
          <w:bCs/>
        </w:rPr>
      </w:pPr>
    </w:p>
    <w:p w14:paraId="6A49BAA0" w14:textId="451944ED" w:rsidR="00D34A0E" w:rsidRDefault="00D34A0E" w:rsidP="008D43B4">
      <w:pPr>
        <w:jc w:val="center"/>
        <w:rPr>
          <w:rFonts w:eastAsia="Calibri"/>
          <w:b/>
          <w:bCs/>
        </w:rPr>
      </w:pPr>
    </w:p>
    <w:p w14:paraId="1C2FABD2" w14:textId="77777777" w:rsidR="00D34A0E" w:rsidRDefault="00D34A0E" w:rsidP="008D43B4">
      <w:pPr>
        <w:jc w:val="center"/>
        <w:rPr>
          <w:rFonts w:eastAsia="Calibri"/>
          <w:b/>
          <w:bCs/>
        </w:rPr>
      </w:pPr>
    </w:p>
    <w:p w14:paraId="72241D46" w14:textId="77777777" w:rsidR="00D34A0E" w:rsidRDefault="00D34A0E" w:rsidP="008D43B4">
      <w:pPr>
        <w:jc w:val="center"/>
        <w:rPr>
          <w:rFonts w:eastAsia="Calibri"/>
          <w:b/>
          <w:bCs/>
        </w:rPr>
      </w:pPr>
    </w:p>
    <w:p w14:paraId="5A4A033C" w14:textId="77777777" w:rsidR="00D34A0E" w:rsidRDefault="00D34A0E" w:rsidP="008D43B4">
      <w:pPr>
        <w:jc w:val="center"/>
        <w:rPr>
          <w:rFonts w:eastAsia="Calibri"/>
          <w:b/>
          <w:bCs/>
        </w:rPr>
      </w:pPr>
    </w:p>
    <w:p w14:paraId="777F5BCB" w14:textId="77777777" w:rsidR="00D34A0E" w:rsidRDefault="00D34A0E" w:rsidP="008D43B4">
      <w:pPr>
        <w:jc w:val="center"/>
        <w:rPr>
          <w:rFonts w:eastAsia="Calibri"/>
          <w:b/>
          <w:bCs/>
        </w:rPr>
      </w:pPr>
    </w:p>
    <w:p w14:paraId="2AE10432" w14:textId="2F3CE343" w:rsidR="00D34A0E" w:rsidRDefault="00D34A0E" w:rsidP="008D43B4">
      <w:pPr>
        <w:jc w:val="center"/>
        <w:rPr>
          <w:rFonts w:eastAsia="Calibri"/>
          <w:b/>
          <w:bCs/>
        </w:rPr>
      </w:pPr>
    </w:p>
    <w:p w14:paraId="3D2C9385" w14:textId="77777777" w:rsidR="00D34A0E" w:rsidRDefault="00D34A0E" w:rsidP="008D43B4">
      <w:pPr>
        <w:jc w:val="center"/>
        <w:rPr>
          <w:rFonts w:eastAsia="Calibri"/>
          <w:b/>
          <w:bCs/>
        </w:rPr>
      </w:pPr>
    </w:p>
    <w:p w14:paraId="6EA8406E" w14:textId="77777777" w:rsidR="00D34A0E" w:rsidRDefault="00D34A0E" w:rsidP="008D43B4">
      <w:pPr>
        <w:jc w:val="center"/>
        <w:rPr>
          <w:rFonts w:eastAsia="Calibri"/>
          <w:b/>
          <w:bCs/>
        </w:rPr>
      </w:pPr>
    </w:p>
    <w:p w14:paraId="2A5299A2" w14:textId="260DD0CA" w:rsidR="00D34A0E" w:rsidRDefault="00D34A0E" w:rsidP="008D43B4">
      <w:pPr>
        <w:jc w:val="center"/>
        <w:rPr>
          <w:rFonts w:eastAsia="Calibri"/>
          <w:b/>
          <w:bCs/>
        </w:rPr>
      </w:pPr>
    </w:p>
    <w:p w14:paraId="54AC5612" w14:textId="3DCC21B2" w:rsidR="00D34A0E" w:rsidRDefault="00D34A0E" w:rsidP="008D43B4">
      <w:pPr>
        <w:jc w:val="center"/>
        <w:rPr>
          <w:rFonts w:eastAsia="Calibri"/>
          <w:b/>
          <w:bCs/>
        </w:rPr>
      </w:pPr>
    </w:p>
    <w:p w14:paraId="203F9270" w14:textId="3DE35217" w:rsidR="00D34A0E" w:rsidRDefault="00D34A0E" w:rsidP="008D43B4">
      <w:pPr>
        <w:jc w:val="center"/>
        <w:rPr>
          <w:rFonts w:eastAsia="Calibri"/>
          <w:b/>
          <w:bCs/>
        </w:rPr>
      </w:pPr>
    </w:p>
    <w:p w14:paraId="058E37CB" w14:textId="55F5AEF3" w:rsidR="00D34A0E" w:rsidRDefault="00D34A0E" w:rsidP="008D43B4">
      <w:pPr>
        <w:jc w:val="center"/>
        <w:rPr>
          <w:rFonts w:eastAsia="Calibri"/>
          <w:b/>
          <w:bCs/>
        </w:rPr>
      </w:pPr>
    </w:p>
    <w:p w14:paraId="15238C01" w14:textId="77777777" w:rsidR="008D43B4" w:rsidRPr="002336CE" w:rsidRDefault="008D43B4" w:rsidP="008D43B4">
      <w:pPr>
        <w:rPr>
          <w:rFonts w:ascii="Calibri" w:eastAsia="Calibri" w:hAnsi="Calibri" w:cs="Calibri"/>
          <w:sz w:val="20"/>
          <w:szCs w:val="20"/>
        </w:rPr>
      </w:pPr>
    </w:p>
    <w:p w14:paraId="25638779" w14:textId="4F82F599" w:rsidR="008D43B4" w:rsidRPr="00624999" w:rsidRDefault="008D43B4" w:rsidP="00B73FDA">
      <w:pPr>
        <w:jc w:val="center"/>
        <w:rPr>
          <w:rFonts w:eastAsia="Calibri"/>
          <w:sz w:val="20"/>
          <w:szCs w:val="20"/>
        </w:rPr>
      </w:pPr>
      <w:r w:rsidRPr="002336CE">
        <w:rPr>
          <w:rFonts w:eastAsia="Calibri"/>
          <w:b/>
          <w:bCs/>
          <w:sz w:val="20"/>
          <w:szCs w:val="20"/>
        </w:rPr>
        <w:t xml:space="preserve">Fuente: </w:t>
      </w:r>
      <w:r w:rsidRPr="002336CE">
        <w:rPr>
          <w:rFonts w:eastAsia="Calibri"/>
          <w:sz w:val="20"/>
          <w:szCs w:val="20"/>
        </w:rPr>
        <w:t xml:space="preserve">Elaboración propia </w:t>
      </w:r>
      <w:r w:rsidRPr="002336CE">
        <w:rPr>
          <w:sz w:val="20"/>
          <w:szCs w:val="20"/>
        </w:rPr>
        <w:t>Minenergía</w:t>
      </w:r>
    </w:p>
    <w:p w14:paraId="7650F9D5" w14:textId="0B5B5FB6" w:rsidR="008D43B4" w:rsidRDefault="008D43B4" w:rsidP="008D43B4">
      <w:pPr>
        <w:jc w:val="left"/>
        <w:rPr>
          <w:color w:val="000000" w:themeColor="text1"/>
        </w:rPr>
      </w:pPr>
    </w:p>
    <w:p w14:paraId="1B8D4828" w14:textId="04330C31" w:rsidR="008D43B4" w:rsidRDefault="008D43B4" w:rsidP="008D43B4">
      <w:pPr>
        <w:rPr>
          <w:rFonts w:eastAsia="Calibri"/>
        </w:rPr>
      </w:pPr>
      <w:r>
        <w:rPr>
          <w:rFonts w:eastAsia="Calibri"/>
        </w:rPr>
        <w:t>Conforme a el periodo subsiguiente, desde octubre de 2023 hasta enero de 2027, se registran 7</w:t>
      </w:r>
      <w:r w:rsidR="002778BB">
        <w:rPr>
          <w:rFonts w:eastAsia="Calibri"/>
        </w:rPr>
        <w:t>4</w:t>
      </w:r>
      <w:r>
        <w:rPr>
          <w:rFonts w:eastAsia="Calibri"/>
        </w:rPr>
        <w:t>.</w:t>
      </w:r>
      <w:r w:rsidR="002778BB">
        <w:rPr>
          <w:rFonts w:eastAsia="Calibri"/>
        </w:rPr>
        <w:t>967</w:t>
      </w:r>
      <w:r>
        <w:rPr>
          <w:rFonts w:eastAsia="Calibri"/>
        </w:rPr>
        <w:t xml:space="preserve"> nuevos usuarios que se beneficiarán con los proyectos que están en fase de ejecución. De esta manera, serian 1</w:t>
      </w:r>
      <w:r w:rsidR="003E4A4C">
        <w:rPr>
          <w:rFonts w:eastAsia="Calibri"/>
        </w:rPr>
        <w:t>91</w:t>
      </w:r>
      <w:r>
        <w:rPr>
          <w:rFonts w:eastAsia="Calibri"/>
        </w:rPr>
        <w:t>.</w:t>
      </w:r>
      <w:r w:rsidR="003E4A4C">
        <w:rPr>
          <w:rFonts w:eastAsia="Calibri"/>
        </w:rPr>
        <w:t>070</w:t>
      </w:r>
      <w:r>
        <w:rPr>
          <w:rFonts w:eastAsia="Calibri"/>
        </w:rPr>
        <w:t xml:space="preserve"> usuarios electrificados en el horizonte 2017-2027 para este tipo de municipios.</w:t>
      </w:r>
      <w:r>
        <w:rPr>
          <w:color w:val="000000" w:themeColor="text1"/>
        </w:rPr>
        <w:t xml:space="preserve"> E</w:t>
      </w:r>
      <w:r>
        <w:rPr>
          <w:rFonts w:eastAsia="Calibri"/>
        </w:rPr>
        <w:t xml:space="preserve">n la gráfica </w:t>
      </w:r>
      <w:r w:rsidR="00624999">
        <w:rPr>
          <w:rFonts w:eastAsia="Calibri"/>
        </w:rPr>
        <w:t>12</w:t>
      </w:r>
      <w:r>
        <w:rPr>
          <w:rFonts w:eastAsia="Calibri"/>
        </w:rPr>
        <w:t xml:space="preserve">-4 se ilustra cuáles </w:t>
      </w:r>
      <w:r w:rsidR="00E67F06">
        <w:rPr>
          <w:rFonts w:eastAsia="Calibri"/>
        </w:rPr>
        <w:t>serán</w:t>
      </w:r>
      <w:r>
        <w:rPr>
          <w:rFonts w:eastAsia="Calibri"/>
        </w:rPr>
        <w:t xml:space="preserve"> los municipios PDET que en los próximos años serán </w:t>
      </w:r>
      <w:r w:rsidR="003E4A4C">
        <w:rPr>
          <w:rFonts w:eastAsia="Calibri"/>
        </w:rPr>
        <w:t xml:space="preserve">beneficiaran a la mayor cantidad de usuarios, </w:t>
      </w:r>
      <w:r>
        <w:rPr>
          <w:rFonts w:eastAsia="Calibri"/>
        </w:rPr>
        <w:t>donde se destacan principalmente Guapo, el Charco, Magui y Timbiquí.</w:t>
      </w:r>
    </w:p>
    <w:p w14:paraId="64390EC2" w14:textId="77777777" w:rsidR="00B73FDA" w:rsidRDefault="00B73FDA" w:rsidP="008D43B4">
      <w:pPr>
        <w:rPr>
          <w:rFonts w:eastAsia="Calibri"/>
        </w:rPr>
      </w:pPr>
    </w:p>
    <w:p w14:paraId="76C534D7" w14:textId="77777777" w:rsidR="00B73FDA" w:rsidRDefault="00B73FDA" w:rsidP="008D43B4">
      <w:pPr>
        <w:rPr>
          <w:rFonts w:eastAsia="Calibri"/>
        </w:rPr>
      </w:pPr>
    </w:p>
    <w:p w14:paraId="561E084A" w14:textId="77777777" w:rsidR="00B73FDA" w:rsidRDefault="00B73FDA" w:rsidP="008D43B4">
      <w:pPr>
        <w:rPr>
          <w:rFonts w:eastAsia="Calibri"/>
        </w:rPr>
      </w:pPr>
    </w:p>
    <w:p w14:paraId="42615E18" w14:textId="77777777" w:rsidR="00B73FDA" w:rsidRDefault="00B73FDA" w:rsidP="008D43B4">
      <w:pPr>
        <w:rPr>
          <w:rFonts w:eastAsia="Calibri"/>
        </w:rPr>
      </w:pPr>
    </w:p>
    <w:p w14:paraId="149709BD" w14:textId="77777777" w:rsidR="00B73FDA" w:rsidRDefault="00B73FDA" w:rsidP="008D43B4">
      <w:pPr>
        <w:rPr>
          <w:rFonts w:eastAsia="Calibri"/>
        </w:rPr>
      </w:pPr>
    </w:p>
    <w:p w14:paraId="02823968" w14:textId="77777777" w:rsidR="00B73FDA" w:rsidRPr="0012650C" w:rsidRDefault="00B73FDA" w:rsidP="008D43B4">
      <w:pPr>
        <w:rPr>
          <w:rFonts w:eastAsia="Calibri"/>
          <w:color w:val="000000" w:themeColor="text1"/>
        </w:rPr>
      </w:pPr>
    </w:p>
    <w:p w14:paraId="1615F00A" w14:textId="77777777" w:rsidR="008D43B4" w:rsidRDefault="008D43B4" w:rsidP="008D43B4">
      <w:pPr>
        <w:rPr>
          <w:rFonts w:eastAsia="Calibri"/>
        </w:rPr>
      </w:pPr>
    </w:p>
    <w:p w14:paraId="6173B951" w14:textId="3F13754F" w:rsidR="4892903C" w:rsidRDefault="4892903C" w:rsidP="4892903C">
      <w:pPr>
        <w:rPr>
          <w:rFonts w:eastAsia="Calibri"/>
        </w:rPr>
      </w:pPr>
    </w:p>
    <w:p w14:paraId="68362940" w14:textId="1EA1436C" w:rsidR="008D43B4" w:rsidRPr="00B73FDA" w:rsidRDefault="00B73FDA" w:rsidP="00B73FDA">
      <w:pPr>
        <w:jc w:val="center"/>
        <w:rPr>
          <w:color w:val="000000" w:themeColor="text1"/>
          <w:sz w:val="20"/>
          <w:szCs w:val="20"/>
        </w:rPr>
      </w:pPr>
      <w:bookmarkStart w:id="120" w:name="_Toc153974016"/>
      <w:r>
        <w:rPr>
          <w:noProof/>
          <w:lang w:eastAsia="es-CO"/>
          <w14:ligatures w14:val="standardContextual"/>
        </w:rPr>
        <w:drawing>
          <wp:anchor distT="0" distB="0" distL="114300" distR="114300" simplePos="0" relativeHeight="251658247" behindDoc="1" locked="0" layoutInCell="1" allowOverlap="1" wp14:anchorId="1F3C06AD" wp14:editId="09F7394B">
            <wp:simplePos x="0" y="0"/>
            <wp:positionH relativeFrom="margin">
              <wp:align>center</wp:align>
            </wp:positionH>
            <wp:positionV relativeFrom="paragraph">
              <wp:posOffset>227772</wp:posOffset>
            </wp:positionV>
            <wp:extent cx="5367228" cy="3780000"/>
            <wp:effectExtent l="0" t="0" r="5080" b="0"/>
            <wp:wrapSquare wrapText="bothSides"/>
            <wp:docPr id="92696560" name="Picture 92696560" descr="Gráfico, Gráfico de barras, Histo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560" name="Imagen 1" descr="Gráfico, Gráfico de barras, Histograma&#10;&#10;Descripción generada automáticamente"/>
                    <pic:cNvPicPr/>
                  </pic:nvPicPr>
                  <pic:blipFill>
                    <a:blip r:embed="rId63"/>
                    <a:stretch>
                      <a:fillRect/>
                    </a:stretch>
                  </pic:blipFill>
                  <pic:spPr>
                    <a:xfrm>
                      <a:off x="0" y="0"/>
                      <a:ext cx="5367228" cy="3780000"/>
                    </a:xfrm>
                    <a:prstGeom prst="rect">
                      <a:avLst/>
                    </a:prstGeom>
                  </pic:spPr>
                </pic:pic>
              </a:graphicData>
            </a:graphic>
            <wp14:sizeRelH relativeFrom="margin">
              <wp14:pctWidth>0</wp14:pctWidth>
            </wp14:sizeRelH>
            <wp14:sizeRelV relativeFrom="margin">
              <wp14:pctHeight>0</wp14:pctHeight>
            </wp14:sizeRelV>
          </wp:anchor>
        </w:drawing>
      </w:r>
      <w:r w:rsidR="27A3ECE2" w:rsidRPr="002336CE">
        <w:rPr>
          <w:b/>
          <w:bCs/>
          <w:sz w:val="20"/>
          <w:szCs w:val="20"/>
        </w:rPr>
        <w:t>Gráfica</w:t>
      </w:r>
      <w:r w:rsidR="4D6B3071" w:rsidRPr="002336CE">
        <w:rPr>
          <w:b/>
          <w:bCs/>
          <w:sz w:val="20"/>
          <w:szCs w:val="20"/>
        </w:rPr>
        <w:t xml:space="preserve">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11</w:t>
      </w:r>
      <w:r w:rsidR="00267127">
        <w:rPr>
          <w:b/>
          <w:bCs/>
          <w:sz w:val="20"/>
          <w:szCs w:val="20"/>
        </w:rPr>
        <w:fldChar w:fldCharType="end"/>
      </w:r>
      <w:r w:rsidR="1FB8A35C" w:rsidRPr="4892903C">
        <w:rPr>
          <w:b/>
          <w:bCs/>
          <w:sz w:val="20"/>
          <w:szCs w:val="20"/>
        </w:rPr>
        <w:t>-</w:t>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4</w:t>
      </w:r>
      <w:r w:rsidR="00267127">
        <w:rPr>
          <w:b/>
          <w:bCs/>
          <w:sz w:val="20"/>
          <w:szCs w:val="20"/>
        </w:rPr>
        <w:fldChar w:fldCharType="end"/>
      </w:r>
      <w:r w:rsidR="4D6B3071" w:rsidRPr="002336CE">
        <w:rPr>
          <w:sz w:val="20"/>
          <w:szCs w:val="20"/>
        </w:rPr>
        <w:t xml:space="preserve">: </w:t>
      </w:r>
      <w:r w:rsidR="4D6B3071" w:rsidRPr="4892903C">
        <w:rPr>
          <w:rFonts w:eastAsia="Calibri"/>
          <w:i/>
          <w:iCs/>
          <w:sz w:val="20"/>
          <w:szCs w:val="20"/>
        </w:rPr>
        <w:t>Municipios PDET con la mayor cantidad de usuarios a electrificar en el periodo 2023-2027</w:t>
      </w:r>
      <w:bookmarkEnd w:id="120"/>
    </w:p>
    <w:p w14:paraId="00D96ED2" w14:textId="1CD6145E" w:rsidR="008D43B4" w:rsidRPr="00B73FDA" w:rsidRDefault="008D43B4" w:rsidP="00B73FDA">
      <w:pPr>
        <w:jc w:val="center"/>
        <w:rPr>
          <w:noProof/>
          <w14:ligatures w14:val="standardContextual"/>
        </w:rPr>
      </w:pPr>
      <w:r w:rsidRPr="002336CE">
        <w:rPr>
          <w:rFonts w:eastAsia="Calibri"/>
          <w:b/>
          <w:bCs/>
          <w:sz w:val="20"/>
          <w:szCs w:val="20"/>
        </w:rPr>
        <w:t xml:space="preserve">Fuente: </w:t>
      </w:r>
      <w:r w:rsidRPr="002336CE">
        <w:rPr>
          <w:rFonts w:eastAsia="Calibri"/>
          <w:sz w:val="20"/>
          <w:szCs w:val="20"/>
        </w:rPr>
        <w:t xml:space="preserve">Elaboración propia </w:t>
      </w:r>
      <w:r w:rsidRPr="002336CE">
        <w:rPr>
          <w:sz w:val="20"/>
          <w:szCs w:val="20"/>
        </w:rPr>
        <w:t>Minenergía</w:t>
      </w:r>
    </w:p>
    <w:p w14:paraId="307D175A" w14:textId="77777777" w:rsidR="008D43B4" w:rsidRDefault="008D43B4" w:rsidP="008D43B4"/>
    <w:p w14:paraId="49F59FDA" w14:textId="77777777" w:rsidR="008D43B4" w:rsidRPr="00C523F7" w:rsidRDefault="49E155D7" w:rsidP="006A0C53">
      <w:pPr>
        <w:pStyle w:val="Ttulo2"/>
        <w:rPr>
          <w:lang w:val="es-CO"/>
        </w:rPr>
      </w:pPr>
      <w:bookmarkStart w:id="121" w:name="_Toc149560165"/>
      <w:bookmarkStart w:id="122" w:name="_Toc150931711"/>
      <w:bookmarkStart w:id="123" w:name="_Toc150942960"/>
      <w:bookmarkStart w:id="124" w:name="_Toc153974140"/>
      <w:r w:rsidRPr="00C523F7">
        <w:rPr>
          <w:lang w:val="es-CO"/>
        </w:rPr>
        <w:t>Seguimiento a los indicadores A30 y A30P</w:t>
      </w:r>
      <w:bookmarkEnd w:id="121"/>
      <w:bookmarkEnd w:id="122"/>
      <w:bookmarkEnd w:id="123"/>
      <w:bookmarkEnd w:id="124"/>
    </w:p>
    <w:p w14:paraId="6F025076" w14:textId="77777777" w:rsidR="008D43B4" w:rsidRPr="00306EBE" w:rsidRDefault="008D43B4" w:rsidP="008D43B4">
      <w:pPr>
        <w:rPr>
          <w:lang w:eastAsia="es-ES_tradnl"/>
        </w:rPr>
      </w:pPr>
    </w:p>
    <w:p w14:paraId="46D5B45B" w14:textId="4D2FD17C" w:rsidR="008D43B4" w:rsidRDefault="008D43B4" w:rsidP="008D43B4">
      <w:pPr>
        <w:rPr>
          <w:lang w:eastAsia="es-ES_tradnl"/>
        </w:rPr>
      </w:pPr>
      <w:r>
        <w:rPr>
          <w:lang w:eastAsia="es-ES_tradnl"/>
        </w:rPr>
        <w:t xml:space="preserve">En esta sección se evalúa el avance de los indicadores A30 y A30P de acuerdo con la información reportada por el Instituto de Planificación y Promoción de Soluciones Energéticas para Zonas No Interconectadas </w:t>
      </w:r>
      <w:r w:rsidRPr="00806751">
        <w:rPr>
          <w:rFonts w:eastAsia="Calibri"/>
          <w:lang w:val="es-ES_tradnl" w:eastAsia="es-CO"/>
        </w:rPr>
        <w:t>–</w:t>
      </w:r>
      <w:r>
        <w:rPr>
          <w:rFonts w:eastAsia="Calibri"/>
          <w:lang w:val="es-ES_tradnl" w:eastAsia="es-CO"/>
        </w:rPr>
        <w:t xml:space="preserve"> </w:t>
      </w:r>
      <w:r>
        <w:rPr>
          <w:lang w:eastAsia="es-ES_tradnl"/>
        </w:rPr>
        <w:t>IPSE. Al igual que con los indicadores A29 y A29P vistos anteriormente, se establecieron metas anuales desde el año 2017 y proyecciones para el cuatrienio 2023-2026</w:t>
      </w:r>
      <w:r w:rsidR="007D01B3">
        <w:rPr>
          <w:rStyle w:val="Refdenotaalpie"/>
          <w:lang w:eastAsia="es-ES_tradnl"/>
        </w:rPr>
        <w:footnoteReference w:id="20"/>
      </w:r>
      <w:r>
        <w:rPr>
          <w:lang w:eastAsia="es-ES_tradnl"/>
        </w:rPr>
        <w:t>.</w:t>
      </w:r>
    </w:p>
    <w:p w14:paraId="0F74D9B5" w14:textId="77777777" w:rsidR="008D43B4" w:rsidRDefault="008D43B4" w:rsidP="008D43B4">
      <w:pPr>
        <w:rPr>
          <w:lang w:eastAsia="es-ES_tradnl"/>
        </w:rPr>
      </w:pPr>
    </w:p>
    <w:p w14:paraId="10D0B5A5" w14:textId="1D6CFD42" w:rsidR="008D43B4" w:rsidRDefault="008D43B4" w:rsidP="008D43B4">
      <w:r>
        <w:t xml:space="preserve">Al respecto, en la gráfica </w:t>
      </w:r>
      <w:r w:rsidR="00594FF5">
        <w:t>1</w:t>
      </w:r>
      <w:r w:rsidR="00FF0ECE">
        <w:t>1</w:t>
      </w:r>
      <w:r>
        <w:t>-</w:t>
      </w:r>
      <w:r w:rsidR="00594FF5">
        <w:t>5</w:t>
      </w:r>
      <w:r>
        <w:t xml:space="preserve"> se ilustra la evolución histórica de la capacidad instalada con Fuentes No Convencionales de Energías Renovables </w:t>
      </w:r>
      <w:r w:rsidRPr="00806751">
        <w:rPr>
          <w:rFonts w:eastAsia="Calibri"/>
          <w:lang w:val="es-ES_tradnl" w:eastAsia="es-CO"/>
        </w:rPr>
        <w:t>–</w:t>
      </w:r>
      <w:r>
        <w:rPr>
          <w:rFonts w:eastAsia="Calibri"/>
          <w:lang w:val="es-ES_tradnl" w:eastAsia="es-CO"/>
        </w:rPr>
        <w:t xml:space="preserve"> </w:t>
      </w:r>
      <w:r>
        <w:t>FNCR en las Zonas No Interconectadas –</w:t>
      </w:r>
      <w:r>
        <w:rPr>
          <w:rFonts w:eastAsia="Calibri"/>
          <w:lang w:val="es-ES_tradnl" w:eastAsia="es-CO"/>
        </w:rPr>
        <w:t xml:space="preserve"> </w:t>
      </w:r>
      <w:r>
        <w:t>ZNI, a nivel nacional y en municipios PDET, además de las metas establecidas. Según estos registros, durante el periodo 2017-2023 se cumplió con todas las metas anuales del indicador A30 de capacidad instalada con FNCER en ZNI a nivel nacional</w:t>
      </w:r>
      <w:r>
        <w:rPr>
          <w:color w:val="000000" w:themeColor="text1"/>
        </w:rPr>
        <w:t xml:space="preserve">, exceptuando la meta del </w:t>
      </w:r>
      <w:r>
        <w:t>2018. Por su parte, de las metas propuestas para el indicador A29P de capacidad instalada ZNI de los municipios PDET, hubo también un cumplimento para todas las vigencias menos para la del 2018.</w:t>
      </w:r>
    </w:p>
    <w:p w14:paraId="31D539F5" w14:textId="77777777" w:rsidR="008D43B4" w:rsidRPr="00D061F4" w:rsidRDefault="008D43B4" w:rsidP="008D43B4"/>
    <w:p w14:paraId="7555C05E" w14:textId="09480374" w:rsidR="00B73FDA" w:rsidRPr="0013299E" w:rsidRDefault="4892903C" w:rsidP="0013299E">
      <w:pPr>
        <w:jc w:val="center"/>
      </w:pPr>
      <w:r>
        <w:br w:type="page"/>
      </w:r>
      <w:bookmarkStart w:id="125" w:name="_Toc153974017"/>
      <w:r w:rsidR="00DE4118">
        <w:rPr>
          <w:noProof/>
          <w14:ligatures w14:val="standardContextual"/>
        </w:rPr>
        <w:drawing>
          <wp:anchor distT="0" distB="0" distL="114300" distR="114300" simplePos="0" relativeHeight="251658261" behindDoc="1" locked="0" layoutInCell="1" allowOverlap="1" wp14:anchorId="16A0172F" wp14:editId="06FAD567">
            <wp:simplePos x="0" y="0"/>
            <wp:positionH relativeFrom="page">
              <wp:posOffset>1214651</wp:posOffset>
            </wp:positionH>
            <wp:positionV relativeFrom="paragraph">
              <wp:posOffset>154987</wp:posOffset>
            </wp:positionV>
            <wp:extent cx="5163185" cy="3419475"/>
            <wp:effectExtent l="0" t="0" r="0" b="9525"/>
            <wp:wrapSquare wrapText="bothSides"/>
            <wp:docPr id="14381970" name="Picture 1438197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970" name="Imagen 1" descr="Gráfico, Gráfico de barras&#10;&#10;Descripción generada automáticamente"/>
                    <pic:cNvPicPr/>
                  </pic:nvPicPr>
                  <pic:blipFill>
                    <a:blip r:embed="rId64"/>
                    <a:stretch>
                      <a:fillRect/>
                    </a:stretch>
                  </pic:blipFill>
                  <pic:spPr>
                    <a:xfrm>
                      <a:off x="0" y="0"/>
                      <a:ext cx="5163185" cy="3419475"/>
                    </a:xfrm>
                    <a:prstGeom prst="rect">
                      <a:avLst/>
                    </a:prstGeom>
                  </pic:spPr>
                </pic:pic>
              </a:graphicData>
            </a:graphic>
            <wp14:sizeRelH relativeFrom="margin">
              <wp14:pctWidth>0</wp14:pctWidth>
            </wp14:sizeRelH>
            <wp14:sizeRelV relativeFrom="margin">
              <wp14:pctHeight>0</wp14:pctHeight>
            </wp14:sizeRelV>
          </wp:anchor>
        </w:drawing>
      </w:r>
      <w:r w:rsidR="4D6B3071" w:rsidRPr="002336CE">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11</w:t>
      </w:r>
      <w:r w:rsidR="00267127">
        <w:rPr>
          <w:b/>
          <w:bCs/>
          <w:sz w:val="20"/>
          <w:szCs w:val="20"/>
        </w:rPr>
        <w:fldChar w:fldCharType="end"/>
      </w:r>
      <w:r w:rsidR="00267127">
        <w:rPr>
          <w:b/>
          <w:bCs/>
          <w:sz w:val="20"/>
          <w:szCs w:val="20"/>
        </w:rPr>
        <w:noBreakHyphen/>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5</w:t>
      </w:r>
      <w:r w:rsidR="00267127">
        <w:rPr>
          <w:b/>
          <w:bCs/>
          <w:sz w:val="20"/>
          <w:szCs w:val="20"/>
        </w:rPr>
        <w:fldChar w:fldCharType="end"/>
      </w:r>
      <w:r w:rsidR="4D6B3071" w:rsidRPr="002336CE">
        <w:rPr>
          <w:b/>
          <w:bCs/>
          <w:sz w:val="20"/>
          <w:szCs w:val="20"/>
          <w:shd w:val="clear" w:color="auto" w:fill="FFFFFF"/>
        </w:rPr>
        <w:t>:</w:t>
      </w:r>
      <w:r w:rsidR="4D6B3071" w:rsidRPr="4892903C">
        <w:rPr>
          <w:b/>
          <w:bCs/>
          <w:sz w:val="20"/>
          <w:szCs w:val="20"/>
          <w:shd w:val="clear" w:color="auto" w:fill="FFFFFF"/>
        </w:rPr>
        <w:t xml:space="preserve"> </w:t>
      </w:r>
      <w:r w:rsidR="4D6B3071" w:rsidRPr="4892903C">
        <w:rPr>
          <w:i/>
          <w:iCs/>
          <w:sz w:val="20"/>
          <w:szCs w:val="20"/>
          <w:shd w:val="clear" w:color="auto" w:fill="FFFFFF"/>
        </w:rPr>
        <w:t>Evolución histórica y metas anuales de indicadores A30 y A30P</w:t>
      </w:r>
      <w:bookmarkEnd w:id="125"/>
    </w:p>
    <w:p w14:paraId="685E0028" w14:textId="4228F879" w:rsidR="00E62AD0" w:rsidRDefault="00E62AD0" w:rsidP="00B73FDA">
      <w:pPr>
        <w:jc w:val="center"/>
        <w:rPr>
          <w:noProof/>
          <w:lang w:eastAsia="es-CO"/>
          <w14:ligatures w14:val="standardContextual"/>
        </w:rPr>
      </w:pPr>
    </w:p>
    <w:p w14:paraId="15BA5BB6" w14:textId="24AFFE0F" w:rsidR="00E62AD0" w:rsidRDefault="00E62AD0" w:rsidP="00B73FDA">
      <w:pPr>
        <w:jc w:val="center"/>
        <w:rPr>
          <w:noProof/>
          <w:lang w:eastAsia="es-CO"/>
          <w14:ligatures w14:val="standardContextual"/>
        </w:rPr>
      </w:pPr>
    </w:p>
    <w:p w14:paraId="72C8EDBF" w14:textId="06B94C71" w:rsidR="00E62AD0" w:rsidRDefault="00E62AD0" w:rsidP="00B73FDA">
      <w:pPr>
        <w:jc w:val="center"/>
        <w:rPr>
          <w:noProof/>
          <w:lang w:eastAsia="es-CO"/>
          <w14:ligatures w14:val="standardContextual"/>
        </w:rPr>
      </w:pPr>
    </w:p>
    <w:p w14:paraId="711B84A7" w14:textId="77777777" w:rsidR="00E62AD0" w:rsidRDefault="00E62AD0" w:rsidP="00B73FDA">
      <w:pPr>
        <w:jc w:val="center"/>
        <w:rPr>
          <w:noProof/>
          <w:lang w:eastAsia="es-CO"/>
          <w14:ligatures w14:val="standardContextual"/>
        </w:rPr>
      </w:pPr>
    </w:p>
    <w:p w14:paraId="3381A1C5" w14:textId="77777777" w:rsidR="00E62AD0" w:rsidRDefault="00E62AD0" w:rsidP="00B73FDA">
      <w:pPr>
        <w:jc w:val="center"/>
        <w:rPr>
          <w:noProof/>
          <w:lang w:eastAsia="es-CO"/>
          <w14:ligatures w14:val="standardContextual"/>
        </w:rPr>
      </w:pPr>
    </w:p>
    <w:p w14:paraId="03E999DE" w14:textId="77777777" w:rsidR="00E62AD0" w:rsidRDefault="00E62AD0" w:rsidP="00B73FDA">
      <w:pPr>
        <w:jc w:val="center"/>
        <w:rPr>
          <w:noProof/>
          <w:lang w:eastAsia="es-CO"/>
          <w14:ligatures w14:val="standardContextual"/>
        </w:rPr>
      </w:pPr>
    </w:p>
    <w:p w14:paraId="7C54BD68" w14:textId="77777777" w:rsidR="00E62AD0" w:rsidRDefault="00E62AD0" w:rsidP="00B73FDA">
      <w:pPr>
        <w:jc w:val="center"/>
        <w:rPr>
          <w:noProof/>
          <w:lang w:eastAsia="es-CO"/>
          <w14:ligatures w14:val="standardContextual"/>
        </w:rPr>
      </w:pPr>
    </w:p>
    <w:p w14:paraId="632BC239" w14:textId="77777777" w:rsidR="00E62AD0" w:rsidRDefault="00E62AD0" w:rsidP="00B73FDA">
      <w:pPr>
        <w:jc w:val="center"/>
        <w:rPr>
          <w:noProof/>
          <w:lang w:eastAsia="es-CO"/>
          <w14:ligatures w14:val="standardContextual"/>
        </w:rPr>
      </w:pPr>
    </w:p>
    <w:p w14:paraId="08968F8F" w14:textId="77777777" w:rsidR="00E62AD0" w:rsidRDefault="00E62AD0" w:rsidP="00B73FDA">
      <w:pPr>
        <w:jc w:val="center"/>
        <w:rPr>
          <w:noProof/>
          <w:lang w:eastAsia="es-CO"/>
          <w14:ligatures w14:val="standardContextual"/>
        </w:rPr>
      </w:pPr>
    </w:p>
    <w:p w14:paraId="212C2900" w14:textId="77777777" w:rsidR="00E62AD0" w:rsidRDefault="00E62AD0" w:rsidP="00B73FDA">
      <w:pPr>
        <w:jc w:val="center"/>
        <w:rPr>
          <w:noProof/>
          <w:lang w:eastAsia="es-CO"/>
          <w14:ligatures w14:val="standardContextual"/>
        </w:rPr>
      </w:pPr>
    </w:p>
    <w:p w14:paraId="113ECF77" w14:textId="77777777" w:rsidR="00E62AD0" w:rsidRDefault="00E62AD0" w:rsidP="00B73FDA">
      <w:pPr>
        <w:jc w:val="center"/>
        <w:rPr>
          <w:noProof/>
          <w:lang w:eastAsia="es-CO"/>
          <w14:ligatures w14:val="standardContextual"/>
        </w:rPr>
      </w:pPr>
    </w:p>
    <w:p w14:paraId="59562C1F" w14:textId="77777777" w:rsidR="00E62AD0" w:rsidRDefault="00E62AD0" w:rsidP="00B73FDA">
      <w:pPr>
        <w:jc w:val="center"/>
        <w:rPr>
          <w:noProof/>
          <w:lang w:eastAsia="es-CO"/>
          <w14:ligatures w14:val="standardContextual"/>
        </w:rPr>
      </w:pPr>
    </w:p>
    <w:p w14:paraId="211F7DF9" w14:textId="77777777" w:rsidR="00E62AD0" w:rsidRDefault="00E62AD0" w:rsidP="00B73FDA">
      <w:pPr>
        <w:jc w:val="center"/>
        <w:rPr>
          <w:noProof/>
          <w:lang w:eastAsia="es-CO"/>
          <w14:ligatures w14:val="standardContextual"/>
        </w:rPr>
      </w:pPr>
    </w:p>
    <w:p w14:paraId="6E14AFE1" w14:textId="77777777" w:rsidR="00E62AD0" w:rsidRDefault="00E62AD0" w:rsidP="00B73FDA">
      <w:pPr>
        <w:jc w:val="center"/>
        <w:rPr>
          <w:noProof/>
          <w:lang w:eastAsia="es-CO"/>
          <w14:ligatures w14:val="standardContextual"/>
        </w:rPr>
      </w:pPr>
    </w:p>
    <w:p w14:paraId="2DE67B55" w14:textId="77777777" w:rsidR="00E62AD0" w:rsidRDefault="00E62AD0" w:rsidP="00B73FDA">
      <w:pPr>
        <w:jc w:val="center"/>
        <w:rPr>
          <w:noProof/>
          <w:lang w:eastAsia="es-CO"/>
          <w14:ligatures w14:val="standardContextual"/>
        </w:rPr>
      </w:pPr>
    </w:p>
    <w:p w14:paraId="3552AE7A" w14:textId="77777777" w:rsidR="00E62AD0" w:rsidRDefault="00E62AD0" w:rsidP="00B73FDA">
      <w:pPr>
        <w:jc w:val="center"/>
        <w:rPr>
          <w:noProof/>
          <w:lang w:eastAsia="es-CO"/>
          <w14:ligatures w14:val="standardContextual"/>
        </w:rPr>
      </w:pPr>
    </w:p>
    <w:p w14:paraId="4D36C0EE" w14:textId="77777777" w:rsidR="00E62AD0" w:rsidRDefault="00E62AD0" w:rsidP="00B73FDA">
      <w:pPr>
        <w:jc w:val="center"/>
        <w:rPr>
          <w:noProof/>
          <w:lang w:eastAsia="es-CO"/>
          <w14:ligatures w14:val="standardContextual"/>
        </w:rPr>
      </w:pPr>
    </w:p>
    <w:p w14:paraId="7C717F9B" w14:textId="77777777" w:rsidR="00E62AD0" w:rsidRDefault="00E62AD0" w:rsidP="00B73FDA">
      <w:pPr>
        <w:jc w:val="center"/>
        <w:rPr>
          <w:noProof/>
          <w:lang w:eastAsia="es-CO"/>
          <w14:ligatures w14:val="standardContextual"/>
        </w:rPr>
      </w:pPr>
    </w:p>
    <w:p w14:paraId="16DC9253" w14:textId="77777777" w:rsidR="00E62AD0" w:rsidRDefault="00E62AD0" w:rsidP="00B73FDA">
      <w:pPr>
        <w:jc w:val="center"/>
        <w:rPr>
          <w:noProof/>
          <w:lang w:eastAsia="es-CO"/>
          <w14:ligatures w14:val="standardContextual"/>
        </w:rPr>
      </w:pPr>
    </w:p>
    <w:p w14:paraId="5404B95B" w14:textId="77777777" w:rsidR="00E62AD0" w:rsidRDefault="00E62AD0" w:rsidP="00E62AD0">
      <w:pPr>
        <w:rPr>
          <w:noProof/>
          <w:lang w:eastAsia="es-CO"/>
          <w14:ligatures w14:val="standardContextual"/>
        </w:rPr>
      </w:pPr>
    </w:p>
    <w:p w14:paraId="530CC1A7" w14:textId="5447AB4E" w:rsidR="008D43B4" w:rsidRPr="00B73FDA" w:rsidRDefault="008D43B4" w:rsidP="00DE4118">
      <w:pPr>
        <w:jc w:val="center"/>
        <w:rPr>
          <w:sz w:val="20"/>
          <w:szCs w:val="20"/>
          <w:shd w:val="clear" w:color="auto" w:fill="FFFFFF"/>
        </w:rPr>
      </w:pPr>
      <w:r w:rsidRPr="00594FF5">
        <w:rPr>
          <w:rFonts w:cstheme="minorHAnsi"/>
          <w:b/>
          <w:bCs/>
          <w:spacing w:val="1"/>
          <w:sz w:val="20"/>
          <w:szCs w:val="20"/>
          <w:shd w:val="clear" w:color="auto" w:fill="FFFFFF"/>
        </w:rPr>
        <w:t>Fuente:</w:t>
      </w:r>
      <w:r w:rsidRPr="00594FF5">
        <w:rPr>
          <w:rFonts w:cstheme="minorHAnsi"/>
          <w:spacing w:val="1"/>
          <w:sz w:val="20"/>
          <w:szCs w:val="20"/>
          <w:shd w:val="clear" w:color="auto" w:fill="FFFFFF"/>
        </w:rPr>
        <w:t xml:space="preserve"> IPSE, elaboración propia Minenergia</w:t>
      </w:r>
    </w:p>
    <w:p w14:paraId="2B6E187C" w14:textId="77777777" w:rsidR="008D43B4" w:rsidRDefault="008D43B4" w:rsidP="008D43B4"/>
    <w:p w14:paraId="645C7A95" w14:textId="260E2158" w:rsidR="008D43B4" w:rsidRDefault="008D43B4" w:rsidP="008D43B4">
      <w:pPr>
        <w:rPr>
          <w:rFonts w:eastAsia="Calibri"/>
        </w:rPr>
      </w:pPr>
      <w:r>
        <w:rPr>
          <w:shd w:val="clear" w:color="auto" w:fill="FFFFFF"/>
        </w:rPr>
        <w:t xml:space="preserve">Para lo que ha transcurrido del presente año, se han instalado </w:t>
      </w:r>
      <w:r w:rsidR="007F1EF6">
        <w:rPr>
          <w:shd w:val="clear" w:color="auto" w:fill="FFFFFF"/>
        </w:rPr>
        <w:t>15,53</w:t>
      </w:r>
      <w:r>
        <w:rPr>
          <w:shd w:val="clear" w:color="auto" w:fill="FFFFFF"/>
        </w:rPr>
        <w:t xml:space="preserve"> MW de capacidad con FNER, que de forma acumulada da un valor de </w:t>
      </w:r>
      <w:r w:rsidR="0055360C">
        <w:rPr>
          <w:shd w:val="clear" w:color="auto" w:fill="FFFFFF"/>
        </w:rPr>
        <w:t>70,35</w:t>
      </w:r>
      <w:r>
        <w:rPr>
          <w:shd w:val="clear" w:color="auto" w:fill="FFFFFF"/>
        </w:rPr>
        <w:t xml:space="preserve"> MW </w:t>
      </w:r>
      <w:r w:rsidR="003B7268">
        <w:rPr>
          <w:shd w:val="clear" w:color="auto" w:fill="FFFFFF"/>
        </w:rPr>
        <w:t xml:space="preserve">durante el periodo 2017-2023 </w:t>
      </w:r>
      <w:r>
        <w:rPr>
          <w:shd w:val="clear" w:color="auto" w:fill="FFFFFF"/>
        </w:rPr>
        <w:t>(de 76, 01 MW que fija la meta</w:t>
      </w:r>
      <w:r w:rsidR="009E2DFD">
        <w:rPr>
          <w:shd w:val="clear" w:color="auto" w:fill="FFFFFF"/>
        </w:rPr>
        <w:t xml:space="preserve"> de </w:t>
      </w:r>
      <w:r w:rsidR="006B381F">
        <w:rPr>
          <w:shd w:val="clear" w:color="auto" w:fill="FFFFFF"/>
        </w:rPr>
        <w:t>2023</w:t>
      </w:r>
      <w:r>
        <w:rPr>
          <w:shd w:val="clear" w:color="auto" w:fill="FFFFFF"/>
        </w:rPr>
        <w:t>). Respecto con el</w:t>
      </w:r>
      <w:r w:rsidRPr="00526246">
        <w:rPr>
          <w:shd w:val="clear" w:color="auto" w:fill="FFFFFF"/>
        </w:rPr>
        <w:t xml:space="preserve"> indicador </w:t>
      </w:r>
      <w:r>
        <w:rPr>
          <w:shd w:val="clear" w:color="auto" w:fill="FFFFFF"/>
        </w:rPr>
        <w:t>A30</w:t>
      </w:r>
      <w:r w:rsidRPr="00526246">
        <w:rPr>
          <w:shd w:val="clear" w:color="auto" w:fill="FFFFFF"/>
        </w:rPr>
        <w:t xml:space="preserve">P se han instalado </w:t>
      </w:r>
      <w:r w:rsidR="00FF0ECE">
        <w:rPr>
          <w:shd w:val="clear" w:color="auto" w:fill="FFFFFF"/>
        </w:rPr>
        <w:t>11,28</w:t>
      </w:r>
      <w:r w:rsidRPr="00526246">
        <w:rPr>
          <w:shd w:val="clear" w:color="auto" w:fill="FFFFFF"/>
        </w:rPr>
        <w:t xml:space="preserve"> MW</w:t>
      </w:r>
      <w:r>
        <w:rPr>
          <w:shd w:val="clear" w:color="auto" w:fill="FFFFFF"/>
        </w:rPr>
        <w:t xml:space="preserve">, </w:t>
      </w:r>
      <w:r w:rsidR="00BA0A0C">
        <w:rPr>
          <w:shd w:val="clear" w:color="auto" w:fill="FFFFFF"/>
        </w:rPr>
        <w:t>que</w:t>
      </w:r>
      <w:r>
        <w:rPr>
          <w:shd w:val="clear" w:color="auto" w:fill="FFFFFF"/>
        </w:rPr>
        <w:t xml:space="preserve"> con los valores de las anteriores vigencias se obtiene</w:t>
      </w:r>
      <w:r w:rsidR="00BA0A0C">
        <w:rPr>
          <w:shd w:val="clear" w:color="auto" w:fill="FFFFFF"/>
        </w:rPr>
        <w:t xml:space="preserve"> un acumulado de</w:t>
      </w:r>
      <w:r>
        <w:rPr>
          <w:shd w:val="clear" w:color="auto" w:fill="FFFFFF"/>
        </w:rPr>
        <w:t xml:space="preserve"> 3</w:t>
      </w:r>
      <w:r w:rsidR="00FF0ECE">
        <w:rPr>
          <w:shd w:val="clear" w:color="auto" w:fill="FFFFFF"/>
        </w:rPr>
        <w:t>9</w:t>
      </w:r>
      <w:r>
        <w:rPr>
          <w:shd w:val="clear" w:color="auto" w:fill="FFFFFF"/>
        </w:rPr>
        <w:t>,</w:t>
      </w:r>
      <w:r w:rsidR="00FF0ECE">
        <w:rPr>
          <w:shd w:val="clear" w:color="auto" w:fill="FFFFFF"/>
        </w:rPr>
        <w:t>6</w:t>
      </w:r>
      <w:r>
        <w:rPr>
          <w:shd w:val="clear" w:color="auto" w:fill="FFFFFF"/>
        </w:rPr>
        <w:t>1 MW (de 38,73</w:t>
      </w:r>
      <w:r w:rsidRPr="00526246">
        <w:rPr>
          <w:shd w:val="clear" w:color="auto" w:fill="FFFFFF"/>
        </w:rPr>
        <w:t xml:space="preserve"> MW</w:t>
      </w:r>
      <w:r>
        <w:rPr>
          <w:shd w:val="clear" w:color="auto" w:fill="FFFFFF"/>
        </w:rPr>
        <w:t xml:space="preserve"> que fija la meta</w:t>
      </w:r>
      <w:r w:rsidR="009E2DFD">
        <w:rPr>
          <w:shd w:val="clear" w:color="auto" w:fill="FFFFFF"/>
        </w:rPr>
        <w:t xml:space="preserve"> de 2023</w:t>
      </w:r>
      <w:r>
        <w:rPr>
          <w:shd w:val="clear" w:color="auto" w:fill="FFFFFF"/>
        </w:rPr>
        <w:t xml:space="preserve">). De forma más particular, en la tabla </w:t>
      </w:r>
      <w:r w:rsidR="00D31D7B">
        <w:rPr>
          <w:shd w:val="clear" w:color="auto" w:fill="FFFFFF"/>
        </w:rPr>
        <w:t>1</w:t>
      </w:r>
      <w:r w:rsidR="00FF0ECE">
        <w:rPr>
          <w:shd w:val="clear" w:color="auto" w:fill="FFFFFF"/>
        </w:rPr>
        <w:t>1</w:t>
      </w:r>
      <w:r w:rsidR="00D31D7B">
        <w:rPr>
          <w:shd w:val="clear" w:color="auto" w:fill="FFFFFF"/>
        </w:rPr>
        <w:t>.2</w:t>
      </w:r>
      <w:r>
        <w:rPr>
          <w:shd w:val="clear" w:color="auto" w:fill="FFFFFF"/>
        </w:rPr>
        <w:t xml:space="preserve"> </w:t>
      </w:r>
      <w:r>
        <w:rPr>
          <w:rFonts w:eastAsia="Calibri"/>
        </w:rPr>
        <w:t>se muestra el porcentaje de cumplimiento de las metas anuales de los indicadores durante el periodo mencionado.</w:t>
      </w:r>
    </w:p>
    <w:p w14:paraId="262FB2EB" w14:textId="77777777" w:rsidR="00BA0A0C" w:rsidRDefault="00BA0A0C" w:rsidP="008D43B4">
      <w:pPr>
        <w:rPr>
          <w:shd w:val="clear" w:color="auto" w:fill="FFFFFF"/>
        </w:rPr>
      </w:pPr>
    </w:p>
    <w:p w14:paraId="1872ADFA" w14:textId="133D1B75" w:rsidR="00D31B91" w:rsidRDefault="008D43B4" w:rsidP="008D43B4">
      <w:pPr>
        <w:jc w:val="center"/>
        <w:rPr>
          <w:rFonts w:eastAsia="Calibri"/>
          <w:i/>
          <w:iCs/>
          <w:sz w:val="20"/>
          <w:szCs w:val="20"/>
        </w:rPr>
      </w:pPr>
      <w:bookmarkStart w:id="126" w:name="_Toc153974084"/>
      <w:r w:rsidRPr="000535C4">
        <w:rPr>
          <w:b/>
          <w:bCs/>
          <w:sz w:val="20"/>
          <w:szCs w:val="20"/>
        </w:rPr>
        <w:t xml:space="preserve">Tabla </w:t>
      </w:r>
      <w:r w:rsidR="00F17423" w:rsidRPr="000535C4">
        <w:rPr>
          <w:b/>
          <w:bCs/>
          <w:sz w:val="20"/>
          <w:szCs w:val="20"/>
        </w:rPr>
        <w:fldChar w:fldCharType="begin"/>
      </w:r>
      <w:r w:rsidR="00F17423" w:rsidRPr="000535C4">
        <w:rPr>
          <w:b/>
          <w:bCs/>
          <w:sz w:val="20"/>
          <w:szCs w:val="20"/>
        </w:rPr>
        <w:instrText xml:space="preserve"> STYLEREF 1 \s </w:instrText>
      </w:r>
      <w:r w:rsidR="00F17423" w:rsidRPr="000535C4">
        <w:rPr>
          <w:b/>
          <w:bCs/>
          <w:sz w:val="20"/>
          <w:szCs w:val="20"/>
        </w:rPr>
        <w:fldChar w:fldCharType="separate"/>
      </w:r>
      <w:r w:rsidR="005066F2">
        <w:rPr>
          <w:b/>
          <w:bCs/>
          <w:noProof/>
          <w:sz w:val="20"/>
          <w:szCs w:val="20"/>
        </w:rPr>
        <w:t>11</w:t>
      </w:r>
      <w:r w:rsidR="00F17423" w:rsidRPr="000535C4">
        <w:rPr>
          <w:b/>
          <w:bCs/>
          <w:sz w:val="20"/>
          <w:szCs w:val="20"/>
        </w:rPr>
        <w:fldChar w:fldCharType="end"/>
      </w:r>
      <w:r w:rsidR="00F17423" w:rsidRPr="000535C4">
        <w:rPr>
          <w:b/>
          <w:bCs/>
          <w:sz w:val="20"/>
          <w:szCs w:val="20"/>
        </w:rPr>
        <w:t>.</w:t>
      </w:r>
      <w:r w:rsidR="00F17423" w:rsidRPr="000535C4">
        <w:rPr>
          <w:b/>
          <w:bCs/>
          <w:sz w:val="20"/>
          <w:szCs w:val="20"/>
        </w:rPr>
        <w:fldChar w:fldCharType="begin"/>
      </w:r>
      <w:r w:rsidR="00F17423" w:rsidRPr="000535C4">
        <w:rPr>
          <w:b/>
          <w:bCs/>
          <w:sz w:val="20"/>
          <w:szCs w:val="20"/>
        </w:rPr>
        <w:instrText xml:space="preserve"> SEQ Tabla \* ARABIC \s 1 </w:instrText>
      </w:r>
      <w:r w:rsidR="00F17423" w:rsidRPr="000535C4">
        <w:rPr>
          <w:b/>
          <w:bCs/>
          <w:sz w:val="20"/>
          <w:szCs w:val="20"/>
        </w:rPr>
        <w:fldChar w:fldCharType="separate"/>
      </w:r>
      <w:r w:rsidR="005066F2">
        <w:rPr>
          <w:b/>
          <w:bCs/>
          <w:noProof/>
          <w:sz w:val="20"/>
          <w:szCs w:val="20"/>
        </w:rPr>
        <w:t>2</w:t>
      </w:r>
      <w:r w:rsidR="00F17423" w:rsidRPr="000535C4">
        <w:rPr>
          <w:b/>
          <w:bCs/>
          <w:sz w:val="20"/>
          <w:szCs w:val="20"/>
        </w:rPr>
        <w:fldChar w:fldCharType="end"/>
      </w:r>
      <w:r w:rsidRPr="000535C4">
        <w:rPr>
          <w:sz w:val="20"/>
          <w:szCs w:val="20"/>
        </w:rPr>
        <w:t xml:space="preserve">: </w:t>
      </w:r>
      <w:r w:rsidRPr="000535C4">
        <w:rPr>
          <w:rFonts w:eastAsia="Calibri"/>
          <w:i/>
          <w:iCs/>
          <w:sz w:val="20"/>
          <w:szCs w:val="20"/>
        </w:rPr>
        <w:t xml:space="preserve">Histórico de porcentaje de </w:t>
      </w:r>
      <w:r w:rsidR="00D31B91" w:rsidRPr="000535C4">
        <w:rPr>
          <w:rFonts w:eastAsia="Calibri"/>
          <w:i/>
          <w:iCs/>
          <w:sz w:val="20"/>
          <w:szCs w:val="20"/>
        </w:rPr>
        <w:t>cumplimiento del indicador A30 y A30P</w:t>
      </w:r>
      <w:bookmarkEnd w:id="126"/>
    </w:p>
    <w:tbl>
      <w:tblPr>
        <w:tblStyle w:val="Tablaconcuadrcula4-nfasis4"/>
        <w:tblpPr w:leftFromText="141" w:rightFromText="141" w:vertAnchor="text" w:horzAnchor="margin" w:tblpXSpec="center" w:tblpY="116"/>
        <w:tblW w:w="0" w:type="auto"/>
        <w:jc w:val="center"/>
        <w:tblLook w:val="04A0" w:firstRow="1" w:lastRow="0" w:firstColumn="1" w:lastColumn="0" w:noHBand="0" w:noVBand="1"/>
      </w:tblPr>
      <w:tblGrid>
        <w:gridCol w:w="1031"/>
        <w:gridCol w:w="3095"/>
        <w:gridCol w:w="3006"/>
      </w:tblGrid>
      <w:tr w:rsidR="00D31B91" w14:paraId="15859AB0" w14:textId="77777777" w:rsidTr="489290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508DD1CF" w14:textId="77777777" w:rsidR="00D31B91" w:rsidRPr="00EF2FB5" w:rsidRDefault="00D31B91" w:rsidP="00D31B91">
            <w:r w:rsidRPr="00EF2FB5">
              <w:t>Año</w:t>
            </w:r>
          </w:p>
        </w:tc>
        <w:tc>
          <w:tcPr>
            <w:tcW w:w="3095" w:type="dxa"/>
          </w:tcPr>
          <w:p w14:paraId="6BB6C285" w14:textId="77777777" w:rsidR="00D31B91" w:rsidRPr="00EF2FB5" w:rsidRDefault="00D31B91" w:rsidP="00D31B91">
            <w:pPr>
              <w:cnfStyle w:val="100000000000" w:firstRow="1" w:lastRow="0" w:firstColumn="0" w:lastColumn="0" w:oddVBand="0" w:evenVBand="0" w:oddHBand="0" w:evenHBand="0" w:firstRowFirstColumn="0" w:firstRowLastColumn="0" w:lastRowFirstColumn="0" w:lastRowLastColumn="0"/>
            </w:pPr>
            <w:r w:rsidRPr="00EF2FB5">
              <w:t>Porcentaje de cumplimiento</w:t>
            </w:r>
            <w:r>
              <w:t xml:space="preserve"> de la meta (A30)</w:t>
            </w:r>
          </w:p>
        </w:tc>
        <w:tc>
          <w:tcPr>
            <w:tcW w:w="3006" w:type="dxa"/>
          </w:tcPr>
          <w:p w14:paraId="5D515DBA" w14:textId="77777777" w:rsidR="00D31B91" w:rsidRPr="00EF2FB5" w:rsidRDefault="00D31B91" w:rsidP="00D31B91">
            <w:pPr>
              <w:cnfStyle w:val="100000000000" w:firstRow="1" w:lastRow="0" w:firstColumn="0" w:lastColumn="0" w:oddVBand="0" w:evenVBand="0" w:oddHBand="0" w:evenHBand="0" w:firstRowFirstColumn="0" w:firstRowLastColumn="0" w:lastRowFirstColumn="0" w:lastRowLastColumn="0"/>
            </w:pPr>
            <w:r w:rsidRPr="00EF2FB5">
              <w:t>Porcentaje de cumplimiento</w:t>
            </w:r>
            <w:r>
              <w:t xml:space="preserve"> de la meta (A30P)</w:t>
            </w:r>
          </w:p>
        </w:tc>
      </w:tr>
      <w:tr w:rsidR="00D31B91" w14:paraId="26FC98FA"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418C1DEA" w14:textId="77777777" w:rsidR="00D31B91" w:rsidRPr="003C2449" w:rsidRDefault="00D31B91" w:rsidP="00D31B91">
            <w:pPr>
              <w:rPr>
                <w:b w:val="0"/>
                <w:bCs w:val="0"/>
                <w:color w:val="404040" w:themeColor="text1" w:themeTint="BF"/>
              </w:rPr>
            </w:pPr>
            <w:r w:rsidRPr="003C2449">
              <w:rPr>
                <w:b w:val="0"/>
                <w:bCs w:val="0"/>
                <w:color w:val="404040" w:themeColor="text1" w:themeTint="BF"/>
              </w:rPr>
              <w:t>2017</w:t>
            </w:r>
          </w:p>
        </w:tc>
        <w:tc>
          <w:tcPr>
            <w:tcW w:w="3095" w:type="dxa"/>
          </w:tcPr>
          <w:p w14:paraId="37647AE4" w14:textId="77777777" w:rsidR="00D31B91" w:rsidRPr="002C698E" w:rsidRDefault="00D31B91"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101,8%</w:t>
            </w:r>
          </w:p>
        </w:tc>
        <w:tc>
          <w:tcPr>
            <w:tcW w:w="3006" w:type="dxa"/>
          </w:tcPr>
          <w:p w14:paraId="24CB5159" w14:textId="77777777" w:rsidR="00D31B91" w:rsidRPr="002C698E" w:rsidRDefault="00D31B91"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100,7%</w:t>
            </w:r>
          </w:p>
        </w:tc>
      </w:tr>
      <w:tr w:rsidR="00D31B91" w14:paraId="001E36F6"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438579E6" w14:textId="77777777" w:rsidR="00D31B91" w:rsidRPr="003C2449" w:rsidRDefault="00D31B91" w:rsidP="00D31B91">
            <w:pPr>
              <w:rPr>
                <w:b w:val="0"/>
                <w:bCs w:val="0"/>
                <w:color w:val="404040" w:themeColor="text1" w:themeTint="BF"/>
              </w:rPr>
            </w:pPr>
            <w:r w:rsidRPr="003C2449">
              <w:rPr>
                <w:b w:val="0"/>
                <w:bCs w:val="0"/>
                <w:color w:val="404040" w:themeColor="text1" w:themeTint="BF"/>
              </w:rPr>
              <w:t>2018</w:t>
            </w:r>
          </w:p>
        </w:tc>
        <w:tc>
          <w:tcPr>
            <w:tcW w:w="3095" w:type="dxa"/>
          </w:tcPr>
          <w:p w14:paraId="72A2468A" w14:textId="77777777" w:rsidR="00D31B91" w:rsidRPr="002C698E" w:rsidRDefault="00D31B91" w:rsidP="00D31B9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94,4%</w:t>
            </w:r>
          </w:p>
        </w:tc>
        <w:tc>
          <w:tcPr>
            <w:tcW w:w="3006" w:type="dxa"/>
          </w:tcPr>
          <w:p w14:paraId="5679221B" w14:textId="77777777" w:rsidR="00D31B91" w:rsidRPr="002C698E" w:rsidRDefault="00D31B91" w:rsidP="00D31B9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95,5%</w:t>
            </w:r>
          </w:p>
        </w:tc>
      </w:tr>
      <w:tr w:rsidR="00D31B91" w14:paraId="3DA85F96"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222F23FB" w14:textId="77777777" w:rsidR="00D31B91" w:rsidRPr="003C2449" w:rsidRDefault="00D31B91" w:rsidP="00D31B91">
            <w:pPr>
              <w:rPr>
                <w:b w:val="0"/>
                <w:bCs w:val="0"/>
                <w:color w:val="404040" w:themeColor="text1" w:themeTint="BF"/>
              </w:rPr>
            </w:pPr>
            <w:r w:rsidRPr="003C2449">
              <w:rPr>
                <w:b w:val="0"/>
                <w:bCs w:val="0"/>
                <w:color w:val="404040" w:themeColor="text1" w:themeTint="BF"/>
              </w:rPr>
              <w:t>2019</w:t>
            </w:r>
          </w:p>
        </w:tc>
        <w:tc>
          <w:tcPr>
            <w:tcW w:w="3095" w:type="dxa"/>
          </w:tcPr>
          <w:p w14:paraId="058418E6" w14:textId="77777777" w:rsidR="00D31B91" w:rsidRPr="002C698E" w:rsidRDefault="00D31B91"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98,6%</w:t>
            </w:r>
          </w:p>
        </w:tc>
        <w:tc>
          <w:tcPr>
            <w:tcW w:w="3006" w:type="dxa"/>
          </w:tcPr>
          <w:p w14:paraId="37BBE0B5" w14:textId="77777777" w:rsidR="00D31B91" w:rsidRPr="002C698E" w:rsidRDefault="00D31B91"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147,8%</w:t>
            </w:r>
          </w:p>
        </w:tc>
      </w:tr>
      <w:tr w:rsidR="00D31B91" w14:paraId="0417C930"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7F67E38A" w14:textId="77777777" w:rsidR="00D31B91" w:rsidRPr="003C2449" w:rsidRDefault="00D31B91" w:rsidP="00D31B91">
            <w:pPr>
              <w:rPr>
                <w:b w:val="0"/>
                <w:bCs w:val="0"/>
                <w:color w:val="404040" w:themeColor="text1" w:themeTint="BF"/>
              </w:rPr>
            </w:pPr>
            <w:r w:rsidRPr="003C2449">
              <w:rPr>
                <w:b w:val="0"/>
                <w:bCs w:val="0"/>
                <w:color w:val="404040" w:themeColor="text1" w:themeTint="BF"/>
              </w:rPr>
              <w:t>2020</w:t>
            </w:r>
          </w:p>
        </w:tc>
        <w:tc>
          <w:tcPr>
            <w:tcW w:w="3095" w:type="dxa"/>
          </w:tcPr>
          <w:p w14:paraId="4F913478" w14:textId="77777777" w:rsidR="00D31B91" w:rsidRPr="002C698E" w:rsidRDefault="00D31B91" w:rsidP="00D31B9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118,2%</w:t>
            </w:r>
          </w:p>
        </w:tc>
        <w:tc>
          <w:tcPr>
            <w:tcW w:w="3006" w:type="dxa"/>
          </w:tcPr>
          <w:p w14:paraId="1096CBDE" w14:textId="77777777" w:rsidR="00D31B91" w:rsidRPr="002C698E" w:rsidRDefault="00D31B91" w:rsidP="00D31B9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217,7%</w:t>
            </w:r>
          </w:p>
        </w:tc>
      </w:tr>
      <w:tr w:rsidR="00D31B91" w14:paraId="33C96FC0"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1F8DD922" w14:textId="77777777" w:rsidR="00D31B91" w:rsidRPr="003C2449" w:rsidRDefault="00D31B91" w:rsidP="00D31B91">
            <w:pPr>
              <w:rPr>
                <w:b w:val="0"/>
                <w:bCs w:val="0"/>
                <w:color w:val="404040" w:themeColor="text1" w:themeTint="BF"/>
              </w:rPr>
            </w:pPr>
            <w:r w:rsidRPr="003C2449">
              <w:rPr>
                <w:b w:val="0"/>
                <w:bCs w:val="0"/>
                <w:color w:val="404040" w:themeColor="text1" w:themeTint="BF"/>
              </w:rPr>
              <w:t>2021</w:t>
            </w:r>
          </w:p>
        </w:tc>
        <w:tc>
          <w:tcPr>
            <w:tcW w:w="3095" w:type="dxa"/>
          </w:tcPr>
          <w:p w14:paraId="1FCFA4A7" w14:textId="77777777" w:rsidR="00D31B91" w:rsidRPr="002C698E" w:rsidRDefault="00D31B91"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158,8%</w:t>
            </w:r>
          </w:p>
        </w:tc>
        <w:tc>
          <w:tcPr>
            <w:tcW w:w="3006" w:type="dxa"/>
          </w:tcPr>
          <w:p w14:paraId="7BEC5017" w14:textId="77777777" w:rsidR="00D31B91" w:rsidRPr="002C698E" w:rsidRDefault="00D31B91"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2C698E">
              <w:rPr>
                <w:color w:val="404040" w:themeColor="text1" w:themeTint="BF"/>
              </w:rPr>
              <w:t>381,6%</w:t>
            </w:r>
          </w:p>
        </w:tc>
      </w:tr>
      <w:tr w:rsidR="00D31B91" w14:paraId="7D0C44D3"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51D0FA15" w14:textId="77777777" w:rsidR="00D31B91" w:rsidRPr="003C2449" w:rsidRDefault="00D31B91" w:rsidP="00D31B91">
            <w:pPr>
              <w:rPr>
                <w:b w:val="0"/>
                <w:bCs w:val="0"/>
                <w:color w:val="404040" w:themeColor="text1" w:themeTint="BF"/>
              </w:rPr>
            </w:pPr>
            <w:r w:rsidRPr="003C2449">
              <w:rPr>
                <w:b w:val="0"/>
                <w:bCs w:val="0"/>
                <w:color w:val="404040" w:themeColor="text1" w:themeTint="BF"/>
              </w:rPr>
              <w:t>2022</w:t>
            </w:r>
          </w:p>
        </w:tc>
        <w:tc>
          <w:tcPr>
            <w:tcW w:w="3095" w:type="dxa"/>
          </w:tcPr>
          <w:p w14:paraId="5916CF98" w14:textId="77777777" w:rsidR="00D31B91" w:rsidRPr="002C698E" w:rsidRDefault="00D31B91" w:rsidP="00D31B9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192,6%</w:t>
            </w:r>
          </w:p>
        </w:tc>
        <w:tc>
          <w:tcPr>
            <w:tcW w:w="3006" w:type="dxa"/>
          </w:tcPr>
          <w:p w14:paraId="5B26DD7F" w14:textId="77777777" w:rsidR="00D31B91" w:rsidRPr="002C698E" w:rsidRDefault="00D31B91" w:rsidP="00D31B91">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2C698E">
              <w:rPr>
                <w:color w:val="404040" w:themeColor="text1" w:themeTint="BF"/>
              </w:rPr>
              <w:t>645,3%</w:t>
            </w:r>
          </w:p>
        </w:tc>
      </w:tr>
      <w:tr w:rsidR="00D31B91" w14:paraId="45D6A2FE"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5AB93DE0" w14:textId="77777777" w:rsidR="00D31B91" w:rsidRPr="003C2449" w:rsidRDefault="00D31B91" w:rsidP="00D31B91">
            <w:pPr>
              <w:rPr>
                <w:b w:val="0"/>
                <w:bCs w:val="0"/>
                <w:color w:val="404040" w:themeColor="text1" w:themeTint="BF"/>
              </w:rPr>
            </w:pPr>
            <w:r w:rsidRPr="003C2449">
              <w:rPr>
                <w:b w:val="0"/>
                <w:bCs w:val="0"/>
                <w:color w:val="404040" w:themeColor="text1" w:themeTint="BF"/>
              </w:rPr>
              <w:t>2023</w:t>
            </w:r>
          </w:p>
        </w:tc>
        <w:tc>
          <w:tcPr>
            <w:tcW w:w="3095" w:type="dxa"/>
          </w:tcPr>
          <w:p w14:paraId="0F879185" w14:textId="4941F2AF" w:rsidR="00D31B91" w:rsidRPr="002C698E" w:rsidRDefault="00210B88"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92,6</w:t>
            </w:r>
          </w:p>
        </w:tc>
        <w:tc>
          <w:tcPr>
            <w:tcW w:w="3006" w:type="dxa"/>
          </w:tcPr>
          <w:p w14:paraId="5EE6584E" w14:textId="0E0A43ED" w:rsidR="00D31B91" w:rsidRPr="002C698E" w:rsidRDefault="00BF4D6F" w:rsidP="00D31B91">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102,3</w:t>
            </w:r>
            <w:r w:rsidR="00D31B91" w:rsidRPr="002C698E">
              <w:rPr>
                <w:color w:val="404040" w:themeColor="text1" w:themeTint="BF"/>
              </w:rPr>
              <w:t>%</w:t>
            </w:r>
          </w:p>
        </w:tc>
      </w:tr>
    </w:tbl>
    <w:p w14:paraId="65412E1D" w14:textId="77777777" w:rsidR="009F5085" w:rsidRDefault="009F5085" w:rsidP="008D43B4">
      <w:pPr>
        <w:jc w:val="center"/>
        <w:rPr>
          <w:rFonts w:cstheme="minorHAnsi"/>
          <w:b/>
          <w:bCs/>
          <w:spacing w:val="1"/>
          <w:sz w:val="20"/>
          <w:szCs w:val="20"/>
          <w:shd w:val="clear" w:color="auto" w:fill="FFFFFF"/>
        </w:rPr>
      </w:pPr>
    </w:p>
    <w:p w14:paraId="71FFF8FB" w14:textId="77777777" w:rsidR="009F5085" w:rsidRDefault="009F5085" w:rsidP="008D43B4">
      <w:pPr>
        <w:jc w:val="center"/>
        <w:rPr>
          <w:rFonts w:cstheme="minorHAnsi"/>
          <w:b/>
          <w:bCs/>
          <w:spacing w:val="1"/>
          <w:sz w:val="20"/>
          <w:szCs w:val="20"/>
          <w:shd w:val="clear" w:color="auto" w:fill="FFFFFF"/>
        </w:rPr>
      </w:pPr>
    </w:p>
    <w:p w14:paraId="00B0ED3D" w14:textId="77777777" w:rsidR="009F5085" w:rsidRDefault="009F5085" w:rsidP="008D43B4">
      <w:pPr>
        <w:jc w:val="center"/>
        <w:rPr>
          <w:rFonts w:cstheme="minorHAnsi"/>
          <w:b/>
          <w:bCs/>
          <w:spacing w:val="1"/>
          <w:sz w:val="20"/>
          <w:szCs w:val="20"/>
          <w:shd w:val="clear" w:color="auto" w:fill="FFFFFF"/>
        </w:rPr>
      </w:pPr>
    </w:p>
    <w:p w14:paraId="2F1D7527" w14:textId="77777777" w:rsidR="009F5085" w:rsidRDefault="009F5085" w:rsidP="008D43B4">
      <w:pPr>
        <w:jc w:val="center"/>
        <w:rPr>
          <w:rFonts w:cstheme="minorHAnsi"/>
          <w:b/>
          <w:bCs/>
          <w:spacing w:val="1"/>
          <w:sz w:val="20"/>
          <w:szCs w:val="20"/>
          <w:shd w:val="clear" w:color="auto" w:fill="FFFFFF"/>
        </w:rPr>
      </w:pPr>
    </w:p>
    <w:p w14:paraId="3F42DB48" w14:textId="77777777" w:rsidR="009F5085" w:rsidRDefault="009F5085" w:rsidP="008D43B4">
      <w:pPr>
        <w:jc w:val="center"/>
        <w:rPr>
          <w:rFonts w:cstheme="minorHAnsi"/>
          <w:b/>
          <w:bCs/>
          <w:spacing w:val="1"/>
          <w:sz w:val="20"/>
          <w:szCs w:val="20"/>
          <w:shd w:val="clear" w:color="auto" w:fill="FFFFFF"/>
        </w:rPr>
      </w:pPr>
    </w:p>
    <w:p w14:paraId="63518960" w14:textId="77777777" w:rsidR="009F5085" w:rsidRDefault="009F5085" w:rsidP="008D43B4">
      <w:pPr>
        <w:jc w:val="center"/>
        <w:rPr>
          <w:rFonts w:cstheme="minorHAnsi"/>
          <w:b/>
          <w:bCs/>
          <w:spacing w:val="1"/>
          <w:sz w:val="20"/>
          <w:szCs w:val="20"/>
          <w:shd w:val="clear" w:color="auto" w:fill="FFFFFF"/>
        </w:rPr>
      </w:pPr>
    </w:p>
    <w:p w14:paraId="6460A3AB" w14:textId="77777777" w:rsidR="009F5085" w:rsidRDefault="009F5085" w:rsidP="008D43B4">
      <w:pPr>
        <w:jc w:val="center"/>
        <w:rPr>
          <w:rFonts w:cstheme="minorHAnsi"/>
          <w:b/>
          <w:bCs/>
          <w:spacing w:val="1"/>
          <w:sz w:val="20"/>
          <w:szCs w:val="20"/>
          <w:shd w:val="clear" w:color="auto" w:fill="FFFFFF"/>
        </w:rPr>
      </w:pPr>
    </w:p>
    <w:p w14:paraId="777D4F51" w14:textId="77777777" w:rsidR="009F5085" w:rsidRDefault="009F5085" w:rsidP="008D43B4">
      <w:pPr>
        <w:jc w:val="center"/>
        <w:rPr>
          <w:rFonts w:cstheme="minorHAnsi"/>
          <w:b/>
          <w:bCs/>
          <w:spacing w:val="1"/>
          <w:sz w:val="20"/>
          <w:szCs w:val="20"/>
          <w:shd w:val="clear" w:color="auto" w:fill="FFFFFF"/>
        </w:rPr>
      </w:pPr>
    </w:p>
    <w:p w14:paraId="70717B5F" w14:textId="77777777" w:rsidR="009F5085" w:rsidRDefault="009F5085" w:rsidP="008D43B4">
      <w:pPr>
        <w:jc w:val="center"/>
        <w:rPr>
          <w:rFonts w:cstheme="minorHAnsi"/>
          <w:b/>
          <w:bCs/>
          <w:spacing w:val="1"/>
          <w:sz w:val="20"/>
          <w:szCs w:val="20"/>
          <w:shd w:val="clear" w:color="auto" w:fill="FFFFFF"/>
        </w:rPr>
      </w:pPr>
    </w:p>
    <w:p w14:paraId="5592B527" w14:textId="77777777" w:rsidR="009F5085" w:rsidRDefault="009F5085" w:rsidP="008D43B4">
      <w:pPr>
        <w:jc w:val="center"/>
        <w:rPr>
          <w:rFonts w:cstheme="minorHAnsi"/>
          <w:b/>
          <w:bCs/>
          <w:spacing w:val="1"/>
          <w:sz w:val="20"/>
          <w:szCs w:val="20"/>
          <w:shd w:val="clear" w:color="auto" w:fill="FFFFFF"/>
        </w:rPr>
      </w:pPr>
    </w:p>
    <w:p w14:paraId="45705EBB" w14:textId="77777777" w:rsidR="009F5085" w:rsidRDefault="009F5085" w:rsidP="008D43B4">
      <w:pPr>
        <w:jc w:val="center"/>
        <w:rPr>
          <w:rFonts w:cstheme="minorHAnsi"/>
          <w:b/>
          <w:bCs/>
          <w:spacing w:val="1"/>
          <w:sz w:val="20"/>
          <w:szCs w:val="20"/>
          <w:shd w:val="clear" w:color="auto" w:fill="FFFFFF"/>
        </w:rPr>
      </w:pPr>
    </w:p>
    <w:p w14:paraId="67C294B7" w14:textId="4189CBBD" w:rsidR="008D43B4" w:rsidRDefault="00D31B91" w:rsidP="00F953A9">
      <w:pPr>
        <w:jc w:val="center"/>
        <w:rPr>
          <w:rFonts w:cstheme="minorHAnsi"/>
          <w:spacing w:val="1"/>
          <w:sz w:val="20"/>
          <w:szCs w:val="20"/>
          <w:shd w:val="clear" w:color="auto" w:fill="FFFFFF"/>
        </w:rPr>
      </w:pPr>
      <w:r w:rsidRPr="00D31B91">
        <w:rPr>
          <w:rFonts w:cstheme="minorHAnsi"/>
          <w:b/>
          <w:bCs/>
          <w:spacing w:val="1"/>
          <w:sz w:val="20"/>
          <w:szCs w:val="20"/>
          <w:shd w:val="clear" w:color="auto" w:fill="FFFFFF"/>
        </w:rPr>
        <w:t>Fuente</w:t>
      </w:r>
      <w:r>
        <w:rPr>
          <w:rFonts w:cstheme="minorHAnsi"/>
          <w:spacing w:val="1"/>
          <w:sz w:val="20"/>
          <w:szCs w:val="20"/>
          <w:shd w:val="clear" w:color="auto" w:fill="FFFFFF"/>
        </w:rPr>
        <w:t>: IPSE, e</w:t>
      </w:r>
      <w:r w:rsidR="008D43B4" w:rsidRPr="000535C4">
        <w:rPr>
          <w:rFonts w:cstheme="minorHAnsi"/>
          <w:spacing w:val="1"/>
          <w:sz w:val="20"/>
          <w:szCs w:val="20"/>
          <w:shd w:val="clear" w:color="auto" w:fill="FFFFFF"/>
        </w:rPr>
        <w:t>laboración propia Minenergia</w:t>
      </w:r>
    </w:p>
    <w:p w14:paraId="67D575CB" w14:textId="0F23116F" w:rsidR="004A72F8" w:rsidRDefault="004A72F8" w:rsidP="008D43B4">
      <w:pPr>
        <w:jc w:val="center"/>
        <w:rPr>
          <w:rFonts w:cstheme="minorHAnsi"/>
          <w:spacing w:val="1"/>
          <w:sz w:val="20"/>
          <w:szCs w:val="20"/>
          <w:shd w:val="clear" w:color="auto" w:fill="FFFFFF"/>
        </w:rPr>
      </w:pPr>
    </w:p>
    <w:p w14:paraId="4F608738" w14:textId="2E2904F8" w:rsidR="004C5501" w:rsidRDefault="004C5501" w:rsidP="008D43B4">
      <w:pPr>
        <w:jc w:val="center"/>
        <w:rPr>
          <w:rFonts w:cstheme="minorHAnsi"/>
          <w:spacing w:val="1"/>
          <w:sz w:val="20"/>
          <w:szCs w:val="20"/>
          <w:shd w:val="clear" w:color="auto" w:fill="FFFFFF"/>
        </w:rPr>
      </w:pPr>
    </w:p>
    <w:p w14:paraId="76B0783B" w14:textId="2A1CB9EA" w:rsidR="004C5501" w:rsidRDefault="004C5501" w:rsidP="008D43B4">
      <w:pPr>
        <w:jc w:val="center"/>
        <w:rPr>
          <w:rFonts w:cstheme="minorHAnsi"/>
          <w:spacing w:val="1"/>
          <w:sz w:val="20"/>
          <w:szCs w:val="20"/>
          <w:shd w:val="clear" w:color="auto" w:fill="FFFFFF"/>
        </w:rPr>
      </w:pPr>
    </w:p>
    <w:p w14:paraId="2B150566" w14:textId="064497B9" w:rsidR="004C5501" w:rsidRDefault="004C5501" w:rsidP="008D43B4">
      <w:pPr>
        <w:jc w:val="center"/>
        <w:rPr>
          <w:rFonts w:cstheme="minorHAnsi"/>
          <w:spacing w:val="1"/>
          <w:sz w:val="20"/>
          <w:szCs w:val="20"/>
          <w:shd w:val="clear" w:color="auto" w:fill="FFFFFF"/>
        </w:rPr>
      </w:pPr>
    </w:p>
    <w:p w14:paraId="107D4284" w14:textId="74DF2887" w:rsidR="004C5501" w:rsidRDefault="004C5501" w:rsidP="008D43B4">
      <w:pPr>
        <w:jc w:val="center"/>
        <w:rPr>
          <w:rFonts w:cstheme="minorHAnsi"/>
          <w:spacing w:val="1"/>
          <w:sz w:val="20"/>
          <w:szCs w:val="20"/>
          <w:shd w:val="clear" w:color="auto" w:fill="FFFFFF"/>
        </w:rPr>
      </w:pPr>
    </w:p>
    <w:p w14:paraId="3022BB28" w14:textId="77777777" w:rsidR="004C5501" w:rsidRDefault="004C5501" w:rsidP="008D43B4">
      <w:pPr>
        <w:jc w:val="center"/>
        <w:rPr>
          <w:rFonts w:cstheme="minorHAnsi"/>
          <w:spacing w:val="1"/>
          <w:sz w:val="20"/>
          <w:szCs w:val="20"/>
          <w:shd w:val="clear" w:color="auto" w:fill="FFFFFF"/>
        </w:rPr>
      </w:pPr>
    </w:p>
    <w:p w14:paraId="03672112" w14:textId="77777777" w:rsidR="008D43B4" w:rsidRPr="00C523F7" w:rsidRDefault="49E155D7" w:rsidP="006A0C53">
      <w:pPr>
        <w:pStyle w:val="Ttulo2"/>
        <w:rPr>
          <w:lang w:val="es-CO"/>
        </w:rPr>
      </w:pPr>
      <w:bookmarkStart w:id="127" w:name="_Toc149560166"/>
      <w:bookmarkStart w:id="128" w:name="_Toc150931712"/>
      <w:bookmarkStart w:id="129" w:name="_Toc150942961"/>
      <w:bookmarkStart w:id="130" w:name="_Toc153974141"/>
      <w:r w:rsidRPr="00C523F7">
        <w:rPr>
          <w:lang w:val="es-CO"/>
        </w:rPr>
        <w:t>Seguimiento a los indicadores A388 y A388P</w:t>
      </w:r>
      <w:bookmarkEnd w:id="127"/>
      <w:bookmarkEnd w:id="128"/>
      <w:bookmarkEnd w:id="129"/>
      <w:bookmarkEnd w:id="130"/>
    </w:p>
    <w:p w14:paraId="266C5C33" w14:textId="77777777" w:rsidR="008D43B4" w:rsidRDefault="008D43B4" w:rsidP="008D43B4"/>
    <w:p w14:paraId="2619CDE5" w14:textId="568526D6" w:rsidR="008D43B4" w:rsidRDefault="008D43B4" w:rsidP="008D43B4">
      <w:pPr>
        <w:rPr>
          <w:lang w:eastAsia="es-ES_tradnl"/>
        </w:rPr>
      </w:pPr>
      <w:r>
        <w:rPr>
          <w:lang w:eastAsia="es-ES_tradnl"/>
        </w:rPr>
        <w:t xml:space="preserve">Por último, en esta sección se evalúa el avance de los indicadores A388 y A388P de </w:t>
      </w:r>
      <w:r>
        <w:rPr>
          <w:rFonts w:eastAsia="Calibri" w:cs="Calibri"/>
        </w:rPr>
        <w:t>p</w:t>
      </w:r>
      <w:r w:rsidRPr="00630BB4">
        <w:rPr>
          <w:rFonts w:eastAsia="Calibri" w:cs="Calibri"/>
        </w:rPr>
        <w:t>ersonas capacitadas a través de asistencia técnica, para el mantenimiento y sostenibilidad de las obras</w:t>
      </w:r>
      <w:r>
        <w:rPr>
          <w:rFonts w:eastAsia="Calibri" w:cs="Calibri"/>
        </w:rPr>
        <w:t xml:space="preserve">, </w:t>
      </w:r>
      <w:r>
        <w:rPr>
          <w:lang w:eastAsia="es-ES_tradnl"/>
        </w:rPr>
        <w:t xml:space="preserve">según la información reportada por el IPSE. </w:t>
      </w:r>
    </w:p>
    <w:p w14:paraId="46FC9AF7" w14:textId="77777777" w:rsidR="008D43B4" w:rsidRDefault="008D43B4" w:rsidP="008D43B4">
      <w:pPr>
        <w:rPr>
          <w:lang w:eastAsia="es-ES_tradnl"/>
        </w:rPr>
      </w:pPr>
    </w:p>
    <w:p w14:paraId="1AD88A88" w14:textId="24203DC3" w:rsidR="00794AA6" w:rsidRDefault="008D43B4" w:rsidP="008D43B4">
      <w:r>
        <w:t xml:space="preserve">La evolución histórica de la cantidad de personas capacitadas a nivel nacional y en municipios PDET, además de las metas fijadas para cada vigencia, se ilustra en la gráfica </w:t>
      </w:r>
      <w:r w:rsidR="000535C4">
        <w:t>1</w:t>
      </w:r>
      <w:r w:rsidR="008D3CE9">
        <w:t>1</w:t>
      </w:r>
      <w:r w:rsidR="000535C4">
        <w:t>-6</w:t>
      </w:r>
      <w:r>
        <w:t>. A diferencia de los indicadores precedentes, en este caso los registros están desde 2019 ya que desde ese año empezaron a realizarse las capacitaciones. Así, en cuanto al indicador A388 de personas capacitadas a nivel nacional, se encuentra en los registros el cumplimiento de las metas propuestas en los años 2020 y 2022, mientras</w:t>
      </w:r>
      <w:r w:rsidR="00282ACB">
        <w:t xml:space="preserve"> que en</w:t>
      </w:r>
      <w:r>
        <w:t xml:space="preserve"> el 2019 y el 2021 no se alcanzaron. Por su parte, en cuanto al indicador A388P de personas capacitadas en municipios PDET, se cumplieron y sobrepasaron todas las metas anuales, excepto</w:t>
      </w:r>
      <w:r w:rsidR="00282ACB">
        <w:t xml:space="preserve"> la</w:t>
      </w:r>
      <w:r>
        <w:t xml:space="preserve"> propuesta en el año 2019.</w:t>
      </w:r>
    </w:p>
    <w:p w14:paraId="01FB3264" w14:textId="77777777" w:rsidR="008D43B4" w:rsidRPr="00F60624" w:rsidRDefault="008D43B4" w:rsidP="008D43B4"/>
    <w:p w14:paraId="5CC8BC1A" w14:textId="29764F2A" w:rsidR="00CD33E5" w:rsidRPr="004609F4" w:rsidRDefault="004609F4" w:rsidP="004609F4">
      <w:pPr>
        <w:jc w:val="center"/>
        <w:rPr>
          <w:i/>
          <w:iCs/>
          <w:sz w:val="20"/>
          <w:szCs w:val="20"/>
          <w:shd w:val="clear" w:color="auto" w:fill="FFFFFF"/>
        </w:rPr>
      </w:pPr>
      <w:bookmarkStart w:id="131" w:name="_Toc153974018"/>
      <w:r>
        <w:rPr>
          <w:noProof/>
          <w14:ligatures w14:val="standardContextual"/>
        </w:rPr>
        <w:drawing>
          <wp:anchor distT="0" distB="0" distL="114300" distR="114300" simplePos="0" relativeHeight="251658262" behindDoc="1" locked="0" layoutInCell="1" allowOverlap="1" wp14:anchorId="4BB0DAF7" wp14:editId="25C06571">
            <wp:simplePos x="0" y="0"/>
            <wp:positionH relativeFrom="margin">
              <wp:align>center</wp:align>
            </wp:positionH>
            <wp:positionV relativeFrom="paragraph">
              <wp:posOffset>153670</wp:posOffset>
            </wp:positionV>
            <wp:extent cx="5420360" cy="3419475"/>
            <wp:effectExtent l="0" t="0" r="8890" b="9525"/>
            <wp:wrapSquare wrapText="bothSides"/>
            <wp:docPr id="561749955" name="Picture 561749955"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749955" name="Imagen 1" descr="Gráfico, Gráfico de barras&#10;&#10;Descripción generada automáticamente"/>
                    <pic:cNvPicPr/>
                  </pic:nvPicPr>
                  <pic:blipFill>
                    <a:blip r:embed="rId65"/>
                    <a:stretch>
                      <a:fillRect/>
                    </a:stretch>
                  </pic:blipFill>
                  <pic:spPr>
                    <a:xfrm>
                      <a:off x="0" y="0"/>
                      <a:ext cx="5420360" cy="3419475"/>
                    </a:xfrm>
                    <a:prstGeom prst="rect">
                      <a:avLst/>
                    </a:prstGeom>
                  </pic:spPr>
                </pic:pic>
              </a:graphicData>
            </a:graphic>
            <wp14:sizeRelH relativeFrom="margin">
              <wp14:pctWidth>0</wp14:pctWidth>
            </wp14:sizeRelH>
            <wp14:sizeRelV relativeFrom="margin">
              <wp14:pctHeight>0</wp14:pctHeight>
            </wp14:sizeRelV>
          </wp:anchor>
        </w:drawing>
      </w:r>
      <w:r w:rsidR="4D6B3071" w:rsidRPr="000535C4">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11</w:t>
      </w:r>
      <w:r w:rsidR="00267127">
        <w:rPr>
          <w:b/>
          <w:bCs/>
          <w:sz w:val="20"/>
          <w:szCs w:val="20"/>
        </w:rPr>
        <w:fldChar w:fldCharType="end"/>
      </w:r>
      <w:r w:rsidR="3EC5E59E" w:rsidRPr="4892903C">
        <w:rPr>
          <w:b/>
          <w:bCs/>
          <w:sz w:val="20"/>
          <w:szCs w:val="20"/>
        </w:rPr>
        <w:t>-</w:t>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6</w:t>
      </w:r>
      <w:r w:rsidR="00267127">
        <w:rPr>
          <w:b/>
          <w:bCs/>
          <w:sz w:val="20"/>
          <w:szCs w:val="20"/>
        </w:rPr>
        <w:fldChar w:fldCharType="end"/>
      </w:r>
      <w:r w:rsidR="4D6B3071" w:rsidRPr="000535C4">
        <w:rPr>
          <w:b/>
          <w:bCs/>
          <w:sz w:val="20"/>
          <w:szCs w:val="20"/>
          <w:shd w:val="clear" w:color="auto" w:fill="FFFFFF"/>
        </w:rPr>
        <w:t>:</w:t>
      </w:r>
      <w:r w:rsidR="4D6B3071" w:rsidRPr="4892903C">
        <w:rPr>
          <w:b/>
          <w:bCs/>
          <w:sz w:val="20"/>
          <w:szCs w:val="20"/>
          <w:shd w:val="clear" w:color="auto" w:fill="FFFFFF"/>
        </w:rPr>
        <w:t xml:space="preserve"> </w:t>
      </w:r>
      <w:r w:rsidR="4D6B3071" w:rsidRPr="4892903C">
        <w:rPr>
          <w:i/>
          <w:iCs/>
          <w:sz w:val="20"/>
          <w:szCs w:val="20"/>
          <w:shd w:val="clear" w:color="auto" w:fill="FFFFFF"/>
        </w:rPr>
        <w:t>Evolución histórica y metas anuales de indicadores A388 y A388P</w:t>
      </w:r>
      <w:bookmarkEnd w:id="131"/>
    </w:p>
    <w:p w14:paraId="33505AE0" w14:textId="005CB846" w:rsidR="008D43B4" w:rsidRPr="00982A05" w:rsidRDefault="008D43B4" w:rsidP="00982A05">
      <w:pPr>
        <w:jc w:val="center"/>
        <w:rPr>
          <w:i/>
          <w:iCs/>
          <w:sz w:val="20"/>
          <w:szCs w:val="20"/>
          <w:shd w:val="clear" w:color="auto" w:fill="FFFFFF"/>
        </w:rPr>
      </w:pPr>
      <w:r w:rsidRPr="000535C4">
        <w:rPr>
          <w:b/>
          <w:bCs/>
          <w:sz w:val="20"/>
          <w:szCs w:val="20"/>
          <w:shd w:val="clear" w:color="auto" w:fill="FFFFFF"/>
        </w:rPr>
        <w:t>Fuente:</w:t>
      </w:r>
      <w:r w:rsidRPr="000535C4">
        <w:rPr>
          <w:sz w:val="20"/>
          <w:szCs w:val="20"/>
          <w:shd w:val="clear" w:color="auto" w:fill="FFFFFF"/>
        </w:rPr>
        <w:t xml:space="preserve"> IPSE, elaboración propia Minenergia</w:t>
      </w:r>
    </w:p>
    <w:p w14:paraId="2CBB1E0A" w14:textId="77777777" w:rsidR="008D43B4" w:rsidRDefault="008D43B4" w:rsidP="008D43B4">
      <w:pPr>
        <w:jc w:val="center"/>
        <w:rPr>
          <w:shd w:val="clear" w:color="auto" w:fill="FFFFFF"/>
        </w:rPr>
      </w:pPr>
    </w:p>
    <w:p w14:paraId="6149E3DC" w14:textId="04A683F4" w:rsidR="004D4F00" w:rsidRDefault="008D43B4" w:rsidP="008D43B4">
      <w:pPr>
        <w:rPr>
          <w:shd w:val="clear" w:color="auto" w:fill="FFFFFF"/>
        </w:rPr>
      </w:pPr>
      <w:r>
        <w:rPr>
          <w:shd w:val="clear" w:color="auto" w:fill="FFFFFF"/>
        </w:rPr>
        <w:t xml:space="preserve">Para el presente año, con fecha de corte a 30 de </w:t>
      </w:r>
      <w:r w:rsidR="00943C5B">
        <w:rPr>
          <w:shd w:val="clear" w:color="auto" w:fill="FFFFFF"/>
        </w:rPr>
        <w:t>noviembre</w:t>
      </w:r>
      <w:r>
        <w:rPr>
          <w:shd w:val="clear" w:color="auto" w:fill="FFFFFF"/>
        </w:rPr>
        <w:t xml:space="preserve">, se logró cumplir y sobrepasar la meta propuesta del indicador A388P de personas capacitadas para el mantenimiento y sostenibilidad de las obras en municipios PDET. </w:t>
      </w:r>
      <w:r w:rsidR="00EB2608">
        <w:rPr>
          <w:shd w:val="clear" w:color="auto" w:fill="FFFFFF"/>
        </w:rPr>
        <w:t>En estos municipios l</w:t>
      </w:r>
      <w:r>
        <w:rPr>
          <w:shd w:val="clear" w:color="auto" w:fill="FFFFFF"/>
        </w:rPr>
        <w:t xml:space="preserve">a cantidad actual de personas capacitadas es de </w:t>
      </w:r>
      <w:r w:rsidR="00A424BE">
        <w:rPr>
          <w:shd w:val="clear" w:color="auto" w:fill="FFFFFF"/>
        </w:rPr>
        <w:t xml:space="preserve">14. 761. </w:t>
      </w:r>
      <w:r w:rsidR="0039609D">
        <w:rPr>
          <w:shd w:val="clear" w:color="auto" w:fill="FFFFFF"/>
        </w:rPr>
        <w:t>Para</w:t>
      </w:r>
      <w:r>
        <w:rPr>
          <w:shd w:val="clear" w:color="auto" w:fill="FFFFFF"/>
        </w:rPr>
        <w:t xml:space="preserve"> el indicador A388 de personas capacitadas a nivel nacional, el porcentaje actual de cumplimiento es de </w:t>
      </w:r>
      <w:r w:rsidR="00F064A3">
        <w:rPr>
          <w:shd w:val="clear" w:color="auto" w:fill="FFFFFF"/>
        </w:rPr>
        <w:t>118,6</w:t>
      </w:r>
      <w:r>
        <w:rPr>
          <w:shd w:val="clear" w:color="auto" w:fill="FFFFFF"/>
        </w:rPr>
        <w:t>%, es decir</w:t>
      </w:r>
      <w:r w:rsidR="0039609D">
        <w:rPr>
          <w:shd w:val="clear" w:color="auto" w:fill="FFFFFF"/>
        </w:rPr>
        <w:t xml:space="preserve">, </w:t>
      </w:r>
      <w:r w:rsidR="0042600E">
        <w:rPr>
          <w:shd w:val="clear" w:color="auto" w:fill="FFFFFF"/>
        </w:rPr>
        <w:t xml:space="preserve">se han capacitado </w:t>
      </w:r>
      <w:r w:rsidR="00F064A3">
        <w:rPr>
          <w:shd w:val="clear" w:color="auto" w:fill="FFFFFF"/>
        </w:rPr>
        <w:t>20</w:t>
      </w:r>
      <w:r w:rsidR="00EB2608">
        <w:rPr>
          <w:shd w:val="clear" w:color="auto" w:fill="FFFFFF"/>
        </w:rPr>
        <w:t>.105</w:t>
      </w:r>
      <w:r>
        <w:rPr>
          <w:shd w:val="clear" w:color="auto" w:fill="FFFFFF"/>
        </w:rPr>
        <w:t xml:space="preserve"> personas </w:t>
      </w:r>
      <w:r w:rsidR="009133D5">
        <w:rPr>
          <w:shd w:val="clear" w:color="auto" w:fill="FFFFFF"/>
        </w:rPr>
        <w:t xml:space="preserve"> (</w:t>
      </w:r>
      <w:r>
        <w:rPr>
          <w:shd w:val="clear" w:color="auto" w:fill="FFFFFF"/>
        </w:rPr>
        <w:t>de 16.956 que fija la meta de 2023</w:t>
      </w:r>
      <w:r w:rsidR="009133D5">
        <w:rPr>
          <w:shd w:val="clear" w:color="auto" w:fill="FFFFFF"/>
        </w:rPr>
        <w:t>)</w:t>
      </w:r>
      <w:r>
        <w:rPr>
          <w:shd w:val="clear" w:color="auto" w:fill="FFFFFF"/>
        </w:rPr>
        <w:t xml:space="preserve">. </w:t>
      </w:r>
    </w:p>
    <w:p w14:paraId="355FA4DB" w14:textId="77777777" w:rsidR="008D43B4" w:rsidRDefault="008D43B4" w:rsidP="008D43B4">
      <w:pPr>
        <w:rPr>
          <w:shd w:val="clear" w:color="auto" w:fill="FFFFFF"/>
        </w:rPr>
      </w:pPr>
    </w:p>
    <w:p w14:paraId="314437E8" w14:textId="58168621" w:rsidR="008D43B4" w:rsidRDefault="008D43B4" w:rsidP="008D43B4">
      <w:pPr>
        <w:rPr>
          <w:rFonts w:eastAsia="Calibri"/>
        </w:rPr>
      </w:pPr>
      <w:r>
        <w:rPr>
          <w:shd w:val="clear" w:color="auto" w:fill="FFFFFF"/>
        </w:rPr>
        <w:t xml:space="preserve">En particular, en la tabla </w:t>
      </w:r>
      <w:r w:rsidR="000535C4">
        <w:rPr>
          <w:shd w:val="clear" w:color="auto" w:fill="FFFFFF"/>
        </w:rPr>
        <w:t>1</w:t>
      </w:r>
      <w:r w:rsidR="008D3CE9">
        <w:rPr>
          <w:shd w:val="clear" w:color="auto" w:fill="FFFFFF"/>
        </w:rPr>
        <w:t>1</w:t>
      </w:r>
      <w:r>
        <w:rPr>
          <w:shd w:val="clear" w:color="auto" w:fill="FFFFFF"/>
        </w:rPr>
        <w:t>.</w:t>
      </w:r>
      <w:r w:rsidR="00A04C92">
        <w:rPr>
          <w:shd w:val="clear" w:color="auto" w:fill="FFFFFF"/>
        </w:rPr>
        <w:t>3</w:t>
      </w:r>
      <w:r>
        <w:rPr>
          <w:shd w:val="clear" w:color="auto" w:fill="FFFFFF"/>
        </w:rPr>
        <w:t xml:space="preserve"> </w:t>
      </w:r>
      <w:r>
        <w:rPr>
          <w:rFonts w:eastAsia="Calibri"/>
        </w:rPr>
        <w:t>se muestra el porcentaje de cumplimiento de las metas anuales de los indicadores durante el periodo mencionado</w:t>
      </w:r>
      <w:r w:rsidR="0089576B">
        <w:rPr>
          <w:rFonts w:eastAsia="Calibri"/>
        </w:rPr>
        <w:t xml:space="preserve">. El total </w:t>
      </w:r>
      <w:r w:rsidR="00A12D9C">
        <w:rPr>
          <w:rFonts w:eastAsia="Calibri"/>
        </w:rPr>
        <w:t>acumulado</w:t>
      </w:r>
      <w:r w:rsidR="0089576B">
        <w:rPr>
          <w:rFonts w:eastAsia="Calibri"/>
        </w:rPr>
        <w:t xml:space="preserve"> durante </w:t>
      </w:r>
      <w:r w:rsidR="00A12D9C">
        <w:rPr>
          <w:rFonts w:eastAsia="Calibri"/>
        </w:rPr>
        <w:t>dicho</w:t>
      </w:r>
      <w:r w:rsidR="0089576B">
        <w:rPr>
          <w:rFonts w:eastAsia="Calibri"/>
        </w:rPr>
        <w:t xml:space="preserve"> periodo es de 66.8</w:t>
      </w:r>
      <w:r w:rsidR="00A12D9C">
        <w:rPr>
          <w:rFonts w:eastAsia="Calibri"/>
        </w:rPr>
        <w:t>58 personas capacitadas</w:t>
      </w:r>
      <w:r w:rsidR="00A72939">
        <w:rPr>
          <w:rFonts w:eastAsia="Calibri"/>
        </w:rPr>
        <w:t xml:space="preserve"> a nivel nacional</w:t>
      </w:r>
      <w:r w:rsidR="00A12D9C">
        <w:rPr>
          <w:rFonts w:eastAsia="Calibri"/>
        </w:rPr>
        <w:t>, donde 44.</w:t>
      </w:r>
      <w:r w:rsidR="002A18F9">
        <w:rPr>
          <w:rFonts w:eastAsia="Calibri"/>
        </w:rPr>
        <w:t>591 se ubican en municipios PDET.</w:t>
      </w:r>
    </w:p>
    <w:p w14:paraId="21218AA9" w14:textId="77777777" w:rsidR="008D43B4" w:rsidRDefault="008D43B4" w:rsidP="008D43B4">
      <w:pPr>
        <w:rPr>
          <w:rFonts w:eastAsia="Calibri"/>
        </w:rPr>
      </w:pPr>
    </w:p>
    <w:p w14:paraId="6910FD86" w14:textId="3A7D9A59" w:rsidR="00662071" w:rsidRDefault="008D43B4" w:rsidP="00AF28CF">
      <w:pPr>
        <w:jc w:val="center"/>
        <w:rPr>
          <w:sz w:val="20"/>
          <w:szCs w:val="20"/>
          <w:shd w:val="clear" w:color="auto" w:fill="FFFFFF"/>
        </w:rPr>
      </w:pPr>
      <w:bookmarkStart w:id="132" w:name="_Toc153974085"/>
      <w:r w:rsidRPr="000535C4">
        <w:rPr>
          <w:b/>
          <w:bCs/>
          <w:sz w:val="20"/>
          <w:szCs w:val="20"/>
        </w:rPr>
        <w:t xml:space="preserve">Tabla </w:t>
      </w:r>
      <w:r w:rsidR="00F17423" w:rsidRPr="000535C4">
        <w:rPr>
          <w:b/>
          <w:bCs/>
          <w:sz w:val="20"/>
          <w:szCs w:val="20"/>
        </w:rPr>
        <w:fldChar w:fldCharType="begin"/>
      </w:r>
      <w:r w:rsidR="00F17423" w:rsidRPr="000535C4">
        <w:rPr>
          <w:b/>
          <w:bCs/>
          <w:sz w:val="20"/>
          <w:szCs w:val="20"/>
        </w:rPr>
        <w:instrText xml:space="preserve"> STYLEREF 1 \s </w:instrText>
      </w:r>
      <w:r w:rsidR="00F17423" w:rsidRPr="000535C4">
        <w:rPr>
          <w:b/>
          <w:bCs/>
          <w:sz w:val="20"/>
          <w:szCs w:val="20"/>
        </w:rPr>
        <w:fldChar w:fldCharType="separate"/>
      </w:r>
      <w:r w:rsidR="005066F2">
        <w:rPr>
          <w:b/>
          <w:bCs/>
          <w:noProof/>
          <w:sz w:val="20"/>
          <w:szCs w:val="20"/>
        </w:rPr>
        <w:t>11</w:t>
      </w:r>
      <w:r w:rsidR="00F17423" w:rsidRPr="000535C4">
        <w:rPr>
          <w:b/>
          <w:bCs/>
          <w:sz w:val="20"/>
          <w:szCs w:val="20"/>
        </w:rPr>
        <w:fldChar w:fldCharType="end"/>
      </w:r>
      <w:r w:rsidR="00F17423" w:rsidRPr="000535C4">
        <w:rPr>
          <w:b/>
          <w:bCs/>
          <w:sz w:val="20"/>
          <w:szCs w:val="20"/>
        </w:rPr>
        <w:t>.</w:t>
      </w:r>
      <w:r w:rsidR="00F17423" w:rsidRPr="000535C4">
        <w:rPr>
          <w:b/>
          <w:bCs/>
          <w:sz w:val="20"/>
          <w:szCs w:val="20"/>
        </w:rPr>
        <w:fldChar w:fldCharType="begin"/>
      </w:r>
      <w:r w:rsidR="00F17423" w:rsidRPr="000535C4">
        <w:rPr>
          <w:b/>
          <w:bCs/>
          <w:sz w:val="20"/>
          <w:szCs w:val="20"/>
        </w:rPr>
        <w:instrText xml:space="preserve"> SEQ Tabla \* ARABIC \s 1 </w:instrText>
      </w:r>
      <w:r w:rsidR="00F17423" w:rsidRPr="000535C4">
        <w:rPr>
          <w:b/>
          <w:bCs/>
          <w:sz w:val="20"/>
          <w:szCs w:val="20"/>
        </w:rPr>
        <w:fldChar w:fldCharType="separate"/>
      </w:r>
      <w:r w:rsidR="005066F2">
        <w:rPr>
          <w:b/>
          <w:bCs/>
          <w:noProof/>
          <w:sz w:val="20"/>
          <w:szCs w:val="20"/>
        </w:rPr>
        <w:t>3</w:t>
      </w:r>
      <w:r w:rsidR="00F17423" w:rsidRPr="000535C4">
        <w:rPr>
          <w:b/>
          <w:bCs/>
          <w:sz w:val="20"/>
          <w:szCs w:val="20"/>
        </w:rPr>
        <w:fldChar w:fldCharType="end"/>
      </w:r>
      <w:r w:rsidRPr="000535C4">
        <w:rPr>
          <w:sz w:val="20"/>
          <w:szCs w:val="20"/>
        </w:rPr>
        <w:t xml:space="preserve">: </w:t>
      </w:r>
      <w:r w:rsidRPr="000535C4">
        <w:rPr>
          <w:rFonts w:eastAsia="Calibri"/>
          <w:i/>
          <w:iCs/>
          <w:sz w:val="20"/>
          <w:szCs w:val="20"/>
        </w:rPr>
        <w:t>Histórico de porcentaje de cumplimiento del indicador A388 y A388P</w:t>
      </w:r>
      <w:bookmarkEnd w:id="132"/>
    </w:p>
    <w:tbl>
      <w:tblPr>
        <w:tblStyle w:val="Tablaconcuadrcula4-nfasis4"/>
        <w:tblpPr w:leftFromText="141" w:rightFromText="141" w:vertAnchor="text" w:horzAnchor="margin" w:tblpXSpec="center" w:tblpY="36"/>
        <w:tblW w:w="0" w:type="auto"/>
        <w:jc w:val="center"/>
        <w:tblLayout w:type="fixed"/>
        <w:tblLook w:val="04A0" w:firstRow="1" w:lastRow="0" w:firstColumn="1" w:lastColumn="0" w:noHBand="0" w:noVBand="1"/>
      </w:tblPr>
      <w:tblGrid>
        <w:gridCol w:w="1031"/>
        <w:gridCol w:w="3095"/>
        <w:gridCol w:w="3006"/>
      </w:tblGrid>
      <w:tr w:rsidR="00AF28CF" w14:paraId="6B5E48B8" w14:textId="77777777" w:rsidTr="489290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19727FFE" w14:textId="77777777" w:rsidR="00AF28CF" w:rsidRPr="00EF2FB5" w:rsidRDefault="00AF28CF" w:rsidP="00AF28CF">
            <w:r w:rsidRPr="00EF2FB5">
              <w:t>Año</w:t>
            </w:r>
          </w:p>
        </w:tc>
        <w:tc>
          <w:tcPr>
            <w:tcW w:w="3095" w:type="dxa"/>
          </w:tcPr>
          <w:p w14:paraId="58A4EF97" w14:textId="77777777" w:rsidR="00AF28CF" w:rsidRPr="00EF2FB5" w:rsidRDefault="00AF28CF" w:rsidP="00AF28CF">
            <w:pPr>
              <w:cnfStyle w:val="100000000000" w:firstRow="1" w:lastRow="0" w:firstColumn="0" w:lastColumn="0" w:oddVBand="0" w:evenVBand="0" w:oddHBand="0" w:evenHBand="0" w:firstRowFirstColumn="0" w:firstRowLastColumn="0" w:lastRowFirstColumn="0" w:lastRowLastColumn="0"/>
            </w:pPr>
            <w:r w:rsidRPr="00EF2FB5">
              <w:t>Porcentaje de cumplimiento</w:t>
            </w:r>
            <w:r>
              <w:t xml:space="preserve"> de la meta (A388)</w:t>
            </w:r>
          </w:p>
        </w:tc>
        <w:tc>
          <w:tcPr>
            <w:tcW w:w="3006" w:type="dxa"/>
          </w:tcPr>
          <w:p w14:paraId="4A885629" w14:textId="77777777" w:rsidR="00AF28CF" w:rsidRPr="00EF2FB5" w:rsidRDefault="00AF28CF" w:rsidP="00AF28CF">
            <w:pPr>
              <w:cnfStyle w:val="100000000000" w:firstRow="1" w:lastRow="0" w:firstColumn="0" w:lastColumn="0" w:oddVBand="0" w:evenVBand="0" w:oddHBand="0" w:evenHBand="0" w:firstRowFirstColumn="0" w:firstRowLastColumn="0" w:lastRowFirstColumn="0" w:lastRowLastColumn="0"/>
            </w:pPr>
            <w:r w:rsidRPr="00EF2FB5">
              <w:t>Porcentaje de cumplimiento</w:t>
            </w:r>
            <w:r>
              <w:t xml:space="preserve"> de la meta (A388P)</w:t>
            </w:r>
          </w:p>
        </w:tc>
      </w:tr>
      <w:tr w:rsidR="00AF28CF" w14:paraId="4946F701"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1B18B547" w14:textId="77777777" w:rsidR="00AF28CF" w:rsidRPr="003C2449" w:rsidRDefault="00AF28CF" w:rsidP="00AF28CF">
            <w:pPr>
              <w:rPr>
                <w:b w:val="0"/>
                <w:bCs w:val="0"/>
                <w:color w:val="404040" w:themeColor="text1" w:themeTint="BF"/>
              </w:rPr>
            </w:pPr>
            <w:r w:rsidRPr="003C2449">
              <w:rPr>
                <w:b w:val="0"/>
                <w:bCs w:val="0"/>
                <w:color w:val="404040" w:themeColor="text1" w:themeTint="BF"/>
              </w:rPr>
              <w:t>2017</w:t>
            </w:r>
          </w:p>
        </w:tc>
        <w:tc>
          <w:tcPr>
            <w:tcW w:w="3095" w:type="dxa"/>
          </w:tcPr>
          <w:p w14:paraId="1DEF3724" w14:textId="77777777"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N/A</w:t>
            </w:r>
          </w:p>
        </w:tc>
        <w:tc>
          <w:tcPr>
            <w:tcW w:w="3006" w:type="dxa"/>
          </w:tcPr>
          <w:p w14:paraId="7D232B74" w14:textId="77777777"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N/A</w:t>
            </w:r>
          </w:p>
        </w:tc>
      </w:tr>
      <w:tr w:rsidR="00AF28CF" w14:paraId="0C6F06D4"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427EB090" w14:textId="77777777" w:rsidR="00AF28CF" w:rsidRPr="003C2449" w:rsidRDefault="00AF28CF" w:rsidP="00AF28CF">
            <w:pPr>
              <w:rPr>
                <w:b w:val="0"/>
                <w:bCs w:val="0"/>
                <w:color w:val="404040" w:themeColor="text1" w:themeTint="BF"/>
              </w:rPr>
            </w:pPr>
            <w:r w:rsidRPr="003C2449">
              <w:rPr>
                <w:b w:val="0"/>
                <w:bCs w:val="0"/>
                <w:color w:val="404040" w:themeColor="text1" w:themeTint="BF"/>
              </w:rPr>
              <w:t>2018</w:t>
            </w:r>
          </w:p>
        </w:tc>
        <w:tc>
          <w:tcPr>
            <w:tcW w:w="3095" w:type="dxa"/>
          </w:tcPr>
          <w:p w14:paraId="11485DEE" w14:textId="77777777" w:rsidR="00AF28CF" w:rsidRPr="001B3964" w:rsidRDefault="00AF28CF" w:rsidP="00AF28CF">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1B3964">
              <w:rPr>
                <w:color w:val="404040" w:themeColor="text1" w:themeTint="BF"/>
              </w:rPr>
              <w:t>N/A</w:t>
            </w:r>
          </w:p>
        </w:tc>
        <w:tc>
          <w:tcPr>
            <w:tcW w:w="3006" w:type="dxa"/>
          </w:tcPr>
          <w:p w14:paraId="2048303B" w14:textId="77777777" w:rsidR="00AF28CF" w:rsidRPr="001B3964" w:rsidRDefault="00AF28CF" w:rsidP="00AF28CF">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1B3964">
              <w:rPr>
                <w:color w:val="404040" w:themeColor="text1" w:themeTint="BF"/>
              </w:rPr>
              <w:t>N/A</w:t>
            </w:r>
          </w:p>
        </w:tc>
      </w:tr>
      <w:tr w:rsidR="00AF28CF" w14:paraId="3568A997"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1A6599C2" w14:textId="77777777" w:rsidR="00AF28CF" w:rsidRPr="003C2449" w:rsidRDefault="00AF28CF" w:rsidP="00AF28CF">
            <w:pPr>
              <w:rPr>
                <w:b w:val="0"/>
                <w:bCs w:val="0"/>
                <w:color w:val="404040" w:themeColor="text1" w:themeTint="BF"/>
              </w:rPr>
            </w:pPr>
            <w:r w:rsidRPr="003C2449">
              <w:rPr>
                <w:b w:val="0"/>
                <w:bCs w:val="0"/>
                <w:color w:val="404040" w:themeColor="text1" w:themeTint="BF"/>
              </w:rPr>
              <w:t>2019</w:t>
            </w:r>
          </w:p>
        </w:tc>
        <w:tc>
          <w:tcPr>
            <w:tcW w:w="3095" w:type="dxa"/>
          </w:tcPr>
          <w:p w14:paraId="46C8576E" w14:textId="77777777"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91,8%</w:t>
            </w:r>
          </w:p>
        </w:tc>
        <w:tc>
          <w:tcPr>
            <w:tcW w:w="3006" w:type="dxa"/>
          </w:tcPr>
          <w:p w14:paraId="0ECEFA65" w14:textId="77777777"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87%</w:t>
            </w:r>
          </w:p>
        </w:tc>
      </w:tr>
      <w:tr w:rsidR="00AF28CF" w14:paraId="773EE2D0"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0B3EE8D7" w14:textId="77777777" w:rsidR="00AF28CF" w:rsidRPr="003C2449" w:rsidRDefault="00AF28CF" w:rsidP="00AF28CF">
            <w:pPr>
              <w:rPr>
                <w:b w:val="0"/>
                <w:bCs w:val="0"/>
                <w:color w:val="404040" w:themeColor="text1" w:themeTint="BF"/>
              </w:rPr>
            </w:pPr>
            <w:r w:rsidRPr="003C2449">
              <w:rPr>
                <w:b w:val="0"/>
                <w:bCs w:val="0"/>
                <w:color w:val="404040" w:themeColor="text1" w:themeTint="BF"/>
              </w:rPr>
              <w:t>2020</w:t>
            </w:r>
          </w:p>
        </w:tc>
        <w:tc>
          <w:tcPr>
            <w:tcW w:w="3095" w:type="dxa"/>
          </w:tcPr>
          <w:p w14:paraId="07773190" w14:textId="77777777" w:rsidR="00AF28CF" w:rsidRPr="001B3964" w:rsidRDefault="00AF28CF" w:rsidP="00AF28CF">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1B3964">
              <w:rPr>
                <w:color w:val="404040" w:themeColor="text1" w:themeTint="BF"/>
              </w:rPr>
              <w:t>112,9%</w:t>
            </w:r>
          </w:p>
        </w:tc>
        <w:tc>
          <w:tcPr>
            <w:tcW w:w="3006" w:type="dxa"/>
          </w:tcPr>
          <w:p w14:paraId="02B5104C" w14:textId="77777777" w:rsidR="00AF28CF" w:rsidRPr="001B3964" w:rsidRDefault="00AF28CF" w:rsidP="00AF28CF">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1B3964">
              <w:rPr>
                <w:color w:val="404040" w:themeColor="text1" w:themeTint="BF"/>
              </w:rPr>
              <w:t>233%</w:t>
            </w:r>
          </w:p>
        </w:tc>
      </w:tr>
      <w:tr w:rsidR="00AF28CF" w14:paraId="0C09DA10"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4290300A" w14:textId="77777777" w:rsidR="00AF28CF" w:rsidRPr="003C2449" w:rsidRDefault="00AF28CF" w:rsidP="00AF28CF">
            <w:pPr>
              <w:rPr>
                <w:b w:val="0"/>
                <w:bCs w:val="0"/>
                <w:color w:val="404040" w:themeColor="text1" w:themeTint="BF"/>
              </w:rPr>
            </w:pPr>
            <w:r w:rsidRPr="003C2449">
              <w:rPr>
                <w:b w:val="0"/>
                <w:bCs w:val="0"/>
                <w:color w:val="404040" w:themeColor="text1" w:themeTint="BF"/>
              </w:rPr>
              <w:t>2021</w:t>
            </w:r>
          </w:p>
        </w:tc>
        <w:tc>
          <w:tcPr>
            <w:tcW w:w="3095" w:type="dxa"/>
          </w:tcPr>
          <w:p w14:paraId="308FBE62" w14:textId="77777777"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67,6%</w:t>
            </w:r>
          </w:p>
        </w:tc>
        <w:tc>
          <w:tcPr>
            <w:tcW w:w="3006" w:type="dxa"/>
          </w:tcPr>
          <w:p w14:paraId="15878BC6" w14:textId="77777777"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478,6%</w:t>
            </w:r>
          </w:p>
        </w:tc>
      </w:tr>
      <w:tr w:rsidR="00AF28CF" w14:paraId="2D70CE13"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70FF54F4" w14:textId="77777777" w:rsidR="00AF28CF" w:rsidRPr="003C2449" w:rsidRDefault="00AF28CF" w:rsidP="00AF28CF">
            <w:pPr>
              <w:rPr>
                <w:b w:val="0"/>
                <w:bCs w:val="0"/>
                <w:color w:val="404040" w:themeColor="text1" w:themeTint="BF"/>
              </w:rPr>
            </w:pPr>
            <w:r w:rsidRPr="003C2449">
              <w:rPr>
                <w:b w:val="0"/>
                <w:bCs w:val="0"/>
                <w:color w:val="404040" w:themeColor="text1" w:themeTint="BF"/>
              </w:rPr>
              <w:t>2022</w:t>
            </w:r>
          </w:p>
        </w:tc>
        <w:tc>
          <w:tcPr>
            <w:tcW w:w="3095" w:type="dxa"/>
          </w:tcPr>
          <w:p w14:paraId="0E6AF6E0" w14:textId="77777777" w:rsidR="00AF28CF" w:rsidRPr="001B3964" w:rsidRDefault="00AF28CF" w:rsidP="00AF28CF">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1B3964">
              <w:rPr>
                <w:color w:val="404040" w:themeColor="text1" w:themeTint="BF"/>
              </w:rPr>
              <w:t>134,1%</w:t>
            </w:r>
          </w:p>
        </w:tc>
        <w:tc>
          <w:tcPr>
            <w:tcW w:w="3006" w:type="dxa"/>
          </w:tcPr>
          <w:p w14:paraId="388DA7F2" w14:textId="77777777" w:rsidR="00AF28CF" w:rsidRPr="001B3964" w:rsidRDefault="00AF28CF" w:rsidP="00AF28CF">
            <w:pPr>
              <w:jc w:val="right"/>
              <w:cnfStyle w:val="000000000000" w:firstRow="0" w:lastRow="0" w:firstColumn="0" w:lastColumn="0" w:oddVBand="0" w:evenVBand="0" w:oddHBand="0" w:evenHBand="0" w:firstRowFirstColumn="0" w:firstRowLastColumn="0" w:lastRowFirstColumn="0" w:lastRowLastColumn="0"/>
              <w:rPr>
                <w:color w:val="404040" w:themeColor="text1" w:themeTint="BF"/>
              </w:rPr>
            </w:pPr>
            <w:r w:rsidRPr="001B3964">
              <w:rPr>
                <w:color w:val="404040" w:themeColor="text1" w:themeTint="BF"/>
              </w:rPr>
              <w:t>406,2%</w:t>
            </w:r>
          </w:p>
        </w:tc>
      </w:tr>
      <w:tr w:rsidR="00AF28CF" w14:paraId="01699678"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5B9E7C9A" w14:textId="77777777" w:rsidR="00AF28CF" w:rsidRPr="003C2449" w:rsidRDefault="00AF28CF" w:rsidP="00AF28CF">
            <w:pPr>
              <w:rPr>
                <w:b w:val="0"/>
                <w:bCs w:val="0"/>
                <w:color w:val="404040" w:themeColor="text1" w:themeTint="BF"/>
              </w:rPr>
            </w:pPr>
            <w:r w:rsidRPr="003C2449">
              <w:rPr>
                <w:b w:val="0"/>
                <w:bCs w:val="0"/>
                <w:color w:val="404040" w:themeColor="text1" w:themeTint="BF"/>
              </w:rPr>
              <w:t>2023</w:t>
            </w:r>
          </w:p>
        </w:tc>
        <w:tc>
          <w:tcPr>
            <w:tcW w:w="3095" w:type="dxa"/>
          </w:tcPr>
          <w:p w14:paraId="6A1F07A5" w14:textId="4D255247" w:rsidR="00AF28CF" w:rsidRPr="001B3964" w:rsidRDefault="00D20AE8"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Pr>
                <w:color w:val="404040" w:themeColor="text1" w:themeTint="BF"/>
              </w:rPr>
              <w:t>118,6</w:t>
            </w:r>
            <w:r w:rsidR="00AF28CF" w:rsidRPr="001B3964">
              <w:rPr>
                <w:color w:val="404040" w:themeColor="text1" w:themeTint="BF"/>
              </w:rPr>
              <w:t>%</w:t>
            </w:r>
          </w:p>
        </w:tc>
        <w:tc>
          <w:tcPr>
            <w:tcW w:w="3006" w:type="dxa"/>
          </w:tcPr>
          <w:p w14:paraId="43752DC4" w14:textId="4BFD74FD" w:rsidR="00AF28CF" w:rsidRPr="001B3964" w:rsidRDefault="00AF28CF" w:rsidP="00AF28CF">
            <w:pPr>
              <w:jc w:val="right"/>
              <w:cnfStyle w:val="000000100000" w:firstRow="0" w:lastRow="0" w:firstColumn="0" w:lastColumn="0" w:oddVBand="0" w:evenVBand="0" w:oddHBand="1" w:evenHBand="0" w:firstRowFirstColumn="0" w:firstRowLastColumn="0" w:lastRowFirstColumn="0" w:lastRowLastColumn="0"/>
              <w:rPr>
                <w:color w:val="404040" w:themeColor="text1" w:themeTint="BF"/>
              </w:rPr>
            </w:pPr>
            <w:r w:rsidRPr="001B3964">
              <w:rPr>
                <w:color w:val="404040" w:themeColor="text1" w:themeTint="BF"/>
              </w:rPr>
              <w:t>1</w:t>
            </w:r>
            <w:r w:rsidR="00D20AE8">
              <w:rPr>
                <w:color w:val="404040" w:themeColor="text1" w:themeTint="BF"/>
              </w:rPr>
              <w:t>77</w:t>
            </w:r>
            <w:r w:rsidRPr="001B3964">
              <w:rPr>
                <w:color w:val="404040" w:themeColor="text1" w:themeTint="BF"/>
              </w:rPr>
              <w:t>,6%</w:t>
            </w:r>
          </w:p>
        </w:tc>
      </w:tr>
    </w:tbl>
    <w:p w14:paraId="25FF9724" w14:textId="77777777" w:rsidR="009F5085" w:rsidRDefault="009F5085" w:rsidP="00662071">
      <w:pPr>
        <w:jc w:val="center"/>
        <w:rPr>
          <w:b/>
          <w:bCs/>
          <w:sz w:val="20"/>
          <w:szCs w:val="20"/>
          <w:shd w:val="clear" w:color="auto" w:fill="FFFFFF"/>
        </w:rPr>
      </w:pPr>
    </w:p>
    <w:p w14:paraId="51E07216" w14:textId="77777777" w:rsidR="009F5085" w:rsidRDefault="009F5085" w:rsidP="00662071">
      <w:pPr>
        <w:jc w:val="center"/>
        <w:rPr>
          <w:b/>
          <w:bCs/>
          <w:sz w:val="20"/>
          <w:szCs w:val="20"/>
          <w:shd w:val="clear" w:color="auto" w:fill="FFFFFF"/>
        </w:rPr>
      </w:pPr>
    </w:p>
    <w:p w14:paraId="638971EA" w14:textId="77777777" w:rsidR="009F5085" w:rsidRDefault="009F5085" w:rsidP="00662071">
      <w:pPr>
        <w:jc w:val="center"/>
        <w:rPr>
          <w:b/>
          <w:bCs/>
          <w:sz w:val="20"/>
          <w:szCs w:val="20"/>
          <w:shd w:val="clear" w:color="auto" w:fill="FFFFFF"/>
        </w:rPr>
      </w:pPr>
    </w:p>
    <w:p w14:paraId="0C2B7202" w14:textId="77777777" w:rsidR="009F5085" w:rsidRDefault="009F5085" w:rsidP="00662071">
      <w:pPr>
        <w:jc w:val="center"/>
        <w:rPr>
          <w:b/>
          <w:bCs/>
          <w:sz w:val="20"/>
          <w:szCs w:val="20"/>
          <w:shd w:val="clear" w:color="auto" w:fill="FFFFFF"/>
        </w:rPr>
      </w:pPr>
    </w:p>
    <w:p w14:paraId="0D7B6E66" w14:textId="77777777" w:rsidR="009F5085" w:rsidRDefault="009F5085" w:rsidP="00662071">
      <w:pPr>
        <w:jc w:val="center"/>
        <w:rPr>
          <w:b/>
          <w:bCs/>
          <w:sz w:val="20"/>
          <w:szCs w:val="20"/>
          <w:shd w:val="clear" w:color="auto" w:fill="FFFFFF"/>
        </w:rPr>
      </w:pPr>
    </w:p>
    <w:p w14:paraId="670EF7D5" w14:textId="77777777" w:rsidR="009F5085" w:rsidRDefault="009F5085" w:rsidP="00662071">
      <w:pPr>
        <w:jc w:val="center"/>
        <w:rPr>
          <w:b/>
          <w:bCs/>
          <w:sz w:val="20"/>
          <w:szCs w:val="20"/>
          <w:shd w:val="clear" w:color="auto" w:fill="FFFFFF"/>
        </w:rPr>
      </w:pPr>
    </w:p>
    <w:p w14:paraId="5FFC72A7" w14:textId="77777777" w:rsidR="009F5085" w:rsidRDefault="009F5085" w:rsidP="00662071">
      <w:pPr>
        <w:jc w:val="center"/>
        <w:rPr>
          <w:b/>
          <w:bCs/>
          <w:sz w:val="20"/>
          <w:szCs w:val="20"/>
          <w:shd w:val="clear" w:color="auto" w:fill="FFFFFF"/>
        </w:rPr>
      </w:pPr>
    </w:p>
    <w:p w14:paraId="63A1A1F7" w14:textId="77777777" w:rsidR="009F5085" w:rsidRDefault="009F5085" w:rsidP="00662071">
      <w:pPr>
        <w:jc w:val="center"/>
        <w:rPr>
          <w:b/>
          <w:bCs/>
          <w:sz w:val="20"/>
          <w:szCs w:val="20"/>
          <w:shd w:val="clear" w:color="auto" w:fill="FFFFFF"/>
        </w:rPr>
      </w:pPr>
    </w:p>
    <w:p w14:paraId="11425429" w14:textId="77777777" w:rsidR="009F5085" w:rsidRDefault="009F5085" w:rsidP="00662071">
      <w:pPr>
        <w:jc w:val="center"/>
        <w:rPr>
          <w:b/>
          <w:bCs/>
          <w:sz w:val="20"/>
          <w:szCs w:val="20"/>
          <w:shd w:val="clear" w:color="auto" w:fill="FFFFFF"/>
        </w:rPr>
      </w:pPr>
    </w:p>
    <w:p w14:paraId="6F7A2A67" w14:textId="77777777" w:rsidR="009F5085" w:rsidRDefault="009F5085" w:rsidP="00662071">
      <w:pPr>
        <w:jc w:val="center"/>
        <w:rPr>
          <w:b/>
          <w:bCs/>
          <w:sz w:val="20"/>
          <w:szCs w:val="20"/>
          <w:shd w:val="clear" w:color="auto" w:fill="FFFFFF"/>
        </w:rPr>
      </w:pPr>
    </w:p>
    <w:p w14:paraId="51B22380" w14:textId="77777777" w:rsidR="0039609D" w:rsidRDefault="0039609D" w:rsidP="0039609D">
      <w:pPr>
        <w:rPr>
          <w:b/>
          <w:bCs/>
          <w:sz w:val="20"/>
          <w:szCs w:val="20"/>
          <w:shd w:val="clear" w:color="auto" w:fill="FFFFFF"/>
        </w:rPr>
      </w:pPr>
    </w:p>
    <w:p w14:paraId="04A8306A" w14:textId="3A08D179" w:rsidR="00662071" w:rsidRDefault="00662071" w:rsidP="0039609D">
      <w:pPr>
        <w:jc w:val="center"/>
        <w:rPr>
          <w:sz w:val="20"/>
          <w:szCs w:val="20"/>
          <w:shd w:val="clear" w:color="auto" w:fill="FFFFFF"/>
        </w:rPr>
      </w:pPr>
      <w:r w:rsidRPr="000535C4">
        <w:rPr>
          <w:b/>
          <w:bCs/>
          <w:sz w:val="20"/>
          <w:szCs w:val="20"/>
          <w:shd w:val="clear" w:color="auto" w:fill="FFFFFF"/>
        </w:rPr>
        <w:t>Fuente:</w:t>
      </w:r>
      <w:r w:rsidRPr="000535C4">
        <w:rPr>
          <w:sz w:val="20"/>
          <w:szCs w:val="20"/>
          <w:shd w:val="clear" w:color="auto" w:fill="FFFFFF"/>
        </w:rPr>
        <w:t xml:space="preserve"> </w:t>
      </w:r>
      <w:r>
        <w:rPr>
          <w:sz w:val="20"/>
          <w:szCs w:val="20"/>
          <w:shd w:val="clear" w:color="auto" w:fill="FFFFFF"/>
        </w:rPr>
        <w:t xml:space="preserve"> </w:t>
      </w:r>
      <w:r w:rsidRPr="000535C4">
        <w:rPr>
          <w:sz w:val="20"/>
          <w:szCs w:val="20"/>
          <w:shd w:val="clear" w:color="auto" w:fill="FFFFFF"/>
        </w:rPr>
        <w:t xml:space="preserve">IPSE, </w:t>
      </w:r>
      <w:r>
        <w:rPr>
          <w:sz w:val="20"/>
          <w:szCs w:val="20"/>
          <w:shd w:val="clear" w:color="auto" w:fill="FFFFFF"/>
        </w:rPr>
        <w:t>elaboración propia Minenergia</w:t>
      </w:r>
    </w:p>
    <w:p w14:paraId="5254CF99" w14:textId="77777777" w:rsidR="00662071" w:rsidRDefault="00662071" w:rsidP="008D43B4"/>
    <w:p w14:paraId="375CC08D" w14:textId="5EF0251E" w:rsidR="00662071" w:rsidRPr="00C523F7" w:rsidRDefault="49E155D7" w:rsidP="006A0C53">
      <w:pPr>
        <w:pStyle w:val="Ttulo2"/>
        <w:rPr>
          <w:lang w:val="es-CO"/>
        </w:rPr>
      </w:pPr>
      <w:bookmarkStart w:id="133" w:name="_Toc149560167"/>
      <w:bookmarkStart w:id="134" w:name="_Toc150931713"/>
      <w:bookmarkStart w:id="135" w:name="_Toc153974142"/>
      <w:r w:rsidRPr="00C523F7">
        <w:rPr>
          <w:lang w:val="es-CO"/>
        </w:rPr>
        <w:t>Proyección de indicadores y participación de fuentes de financiación</w:t>
      </w:r>
      <w:bookmarkEnd w:id="133"/>
      <w:bookmarkEnd w:id="134"/>
      <w:bookmarkEnd w:id="135"/>
    </w:p>
    <w:p w14:paraId="561C18BE" w14:textId="77777777" w:rsidR="008D43B4" w:rsidRPr="00804BE3" w:rsidRDefault="008D43B4" w:rsidP="008D43B4">
      <w:pPr>
        <w:rPr>
          <w:shd w:val="clear" w:color="auto" w:fill="FFFFFF"/>
        </w:rPr>
      </w:pPr>
    </w:p>
    <w:p w14:paraId="0EEE15A8" w14:textId="5854B8EB" w:rsidR="008D43B4" w:rsidRDefault="4D6B3071" w:rsidP="008D43B4">
      <w:pPr>
        <w:rPr>
          <w:rFonts w:eastAsia="Calibri"/>
        </w:rPr>
      </w:pPr>
      <w:r>
        <w:rPr>
          <w:shd w:val="clear" w:color="auto" w:fill="FFFFFF"/>
        </w:rPr>
        <w:t xml:space="preserve">Con el propósito de cumplir con la </w:t>
      </w:r>
      <w:r w:rsidR="33011D1A">
        <w:rPr>
          <w:shd w:val="clear" w:color="auto" w:fill="FFFFFF"/>
        </w:rPr>
        <w:t>m</w:t>
      </w:r>
      <w:r>
        <w:rPr>
          <w:shd w:val="clear" w:color="auto" w:fill="FFFFFF"/>
        </w:rPr>
        <w:t xml:space="preserve">acrometa del cuatrienio 2023-2026, surge la necesidad de realizar las proyecciones correspondientes para cada indicador. </w:t>
      </w:r>
      <w:r w:rsidR="00F94001">
        <w:rPr>
          <w:rFonts w:eastAsia="Calibri"/>
        </w:rPr>
        <w:t>Como se mencionó al inicio de este documento,</w:t>
      </w:r>
      <w:r w:rsidRPr="005A00C1">
        <w:rPr>
          <w:rFonts w:eastAsia="Calibri"/>
        </w:rPr>
        <w:t xml:space="preserve"> los indicadores A29P, A30</w:t>
      </w:r>
      <w:r>
        <w:rPr>
          <w:rFonts w:eastAsia="Calibri"/>
        </w:rPr>
        <w:t>-</w:t>
      </w:r>
      <w:r w:rsidRPr="005A00C1">
        <w:rPr>
          <w:rFonts w:eastAsia="Calibri"/>
        </w:rPr>
        <w:t>A30P,</w:t>
      </w:r>
      <w:r>
        <w:rPr>
          <w:rFonts w:eastAsia="Calibri"/>
        </w:rPr>
        <w:t xml:space="preserve"> y</w:t>
      </w:r>
      <w:r w:rsidRPr="005A00C1">
        <w:rPr>
          <w:rFonts w:eastAsia="Calibri"/>
        </w:rPr>
        <w:t xml:space="preserve"> A388</w:t>
      </w:r>
      <w:r>
        <w:rPr>
          <w:rFonts w:eastAsia="Calibri"/>
        </w:rPr>
        <w:t>-</w:t>
      </w:r>
      <w:r w:rsidRPr="005A00C1">
        <w:rPr>
          <w:rFonts w:eastAsia="Calibri"/>
        </w:rPr>
        <w:t>A388P son</w:t>
      </w:r>
      <w:r>
        <w:rPr>
          <w:rFonts w:eastAsia="Calibri"/>
        </w:rPr>
        <w:t xml:space="preserve"> </w:t>
      </w:r>
      <w:r w:rsidRPr="005A00C1">
        <w:rPr>
          <w:rFonts w:eastAsia="Calibri"/>
        </w:rPr>
        <w:t xml:space="preserve">dependientes de la clasificación en el indicador A29, </w:t>
      </w:r>
      <w:r>
        <w:rPr>
          <w:rFonts w:eastAsia="Calibri"/>
        </w:rPr>
        <w:t>el cual</w:t>
      </w:r>
      <w:r w:rsidRPr="005A00C1">
        <w:rPr>
          <w:rFonts w:eastAsia="Calibri"/>
        </w:rPr>
        <w:t xml:space="preserve"> reporta la cantidad total de usuarios conectados a nivel</w:t>
      </w:r>
      <w:r>
        <w:rPr>
          <w:rFonts w:eastAsia="Calibri"/>
        </w:rPr>
        <w:t xml:space="preserve"> </w:t>
      </w:r>
      <w:r w:rsidRPr="005A00C1">
        <w:rPr>
          <w:rFonts w:eastAsia="Calibri"/>
        </w:rPr>
        <w:t>nacional,</w:t>
      </w:r>
      <w:r>
        <w:rPr>
          <w:rFonts w:eastAsia="Calibri"/>
        </w:rPr>
        <w:t xml:space="preserve"> y donde encontramos, de forma desagregada, </w:t>
      </w:r>
      <w:r w:rsidRPr="005A00C1">
        <w:rPr>
          <w:rFonts w:eastAsia="Calibri"/>
        </w:rPr>
        <w:t>usuarios en municipios</w:t>
      </w:r>
      <w:r>
        <w:rPr>
          <w:rFonts w:eastAsia="Calibri"/>
        </w:rPr>
        <w:t xml:space="preserve"> </w:t>
      </w:r>
      <w:r w:rsidRPr="005A00C1">
        <w:rPr>
          <w:rFonts w:eastAsia="Calibri"/>
        </w:rPr>
        <w:t>PDET y usuarios energizados con Sistemas Fotovoltaicos -SSFV</w:t>
      </w:r>
      <w:r>
        <w:rPr>
          <w:rFonts w:eastAsia="Calibri"/>
        </w:rPr>
        <w:t>,</w:t>
      </w:r>
      <w:r w:rsidRPr="005A00C1">
        <w:rPr>
          <w:rFonts w:eastAsia="Calibri"/>
        </w:rPr>
        <w:t xml:space="preserve"> por lo </w:t>
      </w:r>
      <w:r>
        <w:rPr>
          <w:rFonts w:eastAsia="Calibri"/>
        </w:rPr>
        <w:t xml:space="preserve">que, </w:t>
      </w:r>
      <w:r w:rsidRPr="005A00C1">
        <w:rPr>
          <w:rFonts w:eastAsia="Calibri"/>
        </w:rPr>
        <w:t>si hay un cambio en el indicador A29, esto podría reflejarse en los demás</w:t>
      </w:r>
      <w:r>
        <w:rPr>
          <w:rFonts w:eastAsia="Calibri"/>
        </w:rPr>
        <w:t xml:space="preserve"> </w:t>
      </w:r>
      <w:r w:rsidRPr="007C51B5">
        <w:t>indicadores</w:t>
      </w:r>
      <w:r w:rsidRPr="007C51B5">
        <w:rPr>
          <w:rFonts w:eastAsia="Calibri"/>
        </w:rPr>
        <w:t>.</w:t>
      </w:r>
      <w:r>
        <w:rPr>
          <w:rFonts w:eastAsia="Calibri"/>
        </w:rPr>
        <w:t xml:space="preserve"> </w:t>
      </w:r>
    </w:p>
    <w:p w14:paraId="5EC17F55" w14:textId="77777777" w:rsidR="008D43B4" w:rsidRDefault="008D43B4" w:rsidP="008D43B4">
      <w:pPr>
        <w:rPr>
          <w:rFonts w:eastAsia="Calibri"/>
        </w:rPr>
      </w:pPr>
    </w:p>
    <w:p w14:paraId="403ECDA6" w14:textId="1DE36155" w:rsidR="008D43B4" w:rsidRDefault="008D43B4" w:rsidP="008D43B4">
      <w:pPr>
        <w:rPr>
          <w:rFonts w:eastAsia="Calibri"/>
        </w:rPr>
      </w:pPr>
      <w:r>
        <w:rPr>
          <w:rFonts w:eastAsia="Calibri"/>
        </w:rPr>
        <w:t>En consecuencia, a</w:t>
      </w:r>
      <w:r w:rsidRPr="00D26C1D">
        <w:rPr>
          <w:rFonts w:eastAsia="Calibri"/>
        </w:rPr>
        <w:t>l caracterizar el indicador A29 se puede establecer los proyectos que se</w:t>
      </w:r>
      <w:r>
        <w:rPr>
          <w:rFonts w:eastAsia="Calibri"/>
        </w:rPr>
        <w:t xml:space="preserve"> </w:t>
      </w:r>
      <w:r w:rsidRPr="00D26C1D">
        <w:rPr>
          <w:rFonts w:eastAsia="Calibri"/>
        </w:rPr>
        <w:t>están ejecutando y que se ejecutaran en Municipios PDET</w:t>
      </w:r>
      <w:r>
        <w:rPr>
          <w:rFonts w:eastAsia="Calibri"/>
        </w:rPr>
        <w:t>,</w:t>
      </w:r>
      <w:r w:rsidRPr="00D26C1D">
        <w:rPr>
          <w:rFonts w:eastAsia="Calibri"/>
        </w:rPr>
        <w:t xml:space="preserve"> y </w:t>
      </w:r>
      <w:r>
        <w:rPr>
          <w:rFonts w:eastAsia="Calibri"/>
        </w:rPr>
        <w:t>del mismo modo</w:t>
      </w:r>
      <w:r w:rsidRPr="00D26C1D">
        <w:rPr>
          <w:rFonts w:eastAsia="Calibri"/>
        </w:rPr>
        <w:t xml:space="preserve"> los proyectos que en su implementación se realizaran con SSFV</w:t>
      </w:r>
      <w:r>
        <w:rPr>
          <w:rFonts w:eastAsia="Calibri"/>
        </w:rPr>
        <w:t xml:space="preserve">; y </w:t>
      </w:r>
      <w:r w:rsidRPr="00D26C1D">
        <w:rPr>
          <w:rFonts w:eastAsia="Calibri"/>
        </w:rPr>
        <w:t>estos últimos serán los usuarios a los cuales se les brindará la</w:t>
      </w:r>
      <w:r>
        <w:rPr>
          <w:rFonts w:eastAsia="Calibri"/>
        </w:rPr>
        <w:t xml:space="preserve"> </w:t>
      </w:r>
      <w:r w:rsidRPr="00D26C1D">
        <w:rPr>
          <w:rFonts w:eastAsia="Calibri"/>
        </w:rPr>
        <w:t>capacitación.</w:t>
      </w:r>
      <w:r>
        <w:rPr>
          <w:rFonts w:eastAsia="Calibri"/>
        </w:rPr>
        <w:t xml:space="preserve"> En ese sentido la </w:t>
      </w:r>
      <w:r w:rsidRPr="000D3D80">
        <w:rPr>
          <w:rFonts w:eastAsia="Calibri"/>
        </w:rPr>
        <w:t>Dirección de Energía proyect</w:t>
      </w:r>
      <w:r>
        <w:rPr>
          <w:rFonts w:eastAsia="Calibri"/>
        </w:rPr>
        <w:t>a</w:t>
      </w:r>
      <w:r w:rsidRPr="000D3D80">
        <w:rPr>
          <w:rFonts w:eastAsia="Calibri"/>
        </w:rPr>
        <w:t xml:space="preserve"> las metas para ejecutarse en</w:t>
      </w:r>
      <w:r>
        <w:rPr>
          <w:rFonts w:eastAsia="Calibri"/>
        </w:rPr>
        <w:t xml:space="preserve"> </w:t>
      </w:r>
      <w:r w:rsidRPr="000D3D80">
        <w:rPr>
          <w:rFonts w:eastAsia="Calibri"/>
        </w:rPr>
        <w:t>el periodo 2023-2026</w:t>
      </w:r>
      <w:r>
        <w:rPr>
          <w:rFonts w:eastAsia="Calibri"/>
        </w:rPr>
        <w:t xml:space="preserve"> (ver tabla </w:t>
      </w:r>
      <w:r w:rsidR="00A311BE">
        <w:rPr>
          <w:rFonts w:eastAsia="Calibri"/>
        </w:rPr>
        <w:t>1</w:t>
      </w:r>
      <w:r w:rsidR="008D3CE9">
        <w:rPr>
          <w:rFonts w:eastAsia="Calibri"/>
        </w:rPr>
        <w:t>1</w:t>
      </w:r>
      <w:r>
        <w:rPr>
          <w:rFonts w:eastAsia="Calibri"/>
        </w:rPr>
        <w:t>.</w:t>
      </w:r>
      <w:r w:rsidR="00A311BE">
        <w:rPr>
          <w:rFonts w:eastAsia="Calibri"/>
        </w:rPr>
        <w:t>4</w:t>
      </w:r>
      <w:r>
        <w:rPr>
          <w:rFonts w:eastAsia="Calibri"/>
        </w:rPr>
        <w:t xml:space="preserve">), </w:t>
      </w:r>
      <w:r w:rsidRPr="000D3D80">
        <w:rPr>
          <w:rFonts w:eastAsia="Calibri"/>
        </w:rPr>
        <w:t>teniendo como base los proyectos en</w:t>
      </w:r>
      <w:r>
        <w:rPr>
          <w:rFonts w:eastAsia="Calibri"/>
        </w:rPr>
        <w:t xml:space="preserve"> estado de</w:t>
      </w:r>
      <w:r w:rsidRPr="000D3D80">
        <w:rPr>
          <w:rFonts w:eastAsia="Calibri"/>
        </w:rPr>
        <w:t xml:space="preserve"> ejecución</w:t>
      </w:r>
      <w:r>
        <w:rPr>
          <w:rFonts w:eastAsia="Calibri"/>
        </w:rPr>
        <w:t>, pero también considerando</w:t>
      </w:r>
      <w:r w:rsidRPr="000D3D80">
        <w:rPr>
          <w:rFonts w:eastAsia="Calibri"/>
        </w:rPr>
        <w:t xml:space="preserve"> las actualizaciones </w:t>
      </w:r>
      <w:r>
        <w:rPr>
          <w:rFonts w:eastAsia="Calibri"/>
        </w:rPr>
        <w:t xml:space="preserve">pertinentes </w:t>
      </w:r>
      <w:r w:rsidRPr="000D3D80">
        <w:rPr>
          <w:rFonts w:eastAsia="Calibri"/>
        </w:rPr>
        <w:t>de compromisos</w:t>
      </w:r>
      <w:r>
        <w:rPr>
          <w:rFonts w:eastAsia="Calibri"/>
        </w:rPr>
        <w:t xml:space="preserve">. </w:t>
      </w:r>
    </w:p>
    <w:p w14:paraId="4464371D" w14:textId="77777777" w:rsidR="008D43B4" w:rsidRPr="0082139E" w:rsidRDefault="008D43B4" w:rsidP="008D43B4">
      <w:pPr>
        <w:rPr>
          <w:rFonts w:eastAsia="Calibri"/>
        </w:rPr>
      </w:pPr>
    </w:p>
    <w:p w14:paraId="3871F221" w14:textId="3FB40647" w:rsidR="008D43B4" w:rsidRPr="00A311BE" w:rsidRDefault="008D43B4" w:rsidP="00A311BE">
      <w:pPr>
        <w:jc w:val="center"/>
        <w:rPr>
          <w:color w:val="000000" w:themeColor="text1"/>
          <w:sz w:val="20"/>
          <w:szCs w:val="20"/>
          <w:shd w:val="clear" w:color="auto" w:fill="FFFFFF"/>
        </w:rPr>
      </w:pPr>
      <w:bookmarkStart w:id="136" w:name="_Toc153974086"/>
      <w:r w:rsidRPr="00A311BE">
        <w:rPr>
          <w:b/>
          <w:bCs/>
          <w:sz w:val="20"/>
          <w:szCs w:val="20"/>
        </w:rPr>
        <w:t xml:space="preserve">Tabla </w:t>
      </w:r>
      <w:r w:rsidR="00F17423" w:rsidRPr="00A311BE">
        <w:rPr>
          <w:b/>
          <w:bCs/>
          <w:sz w:val="20"/>
          <w:szCs w:val="20"/>
        </w:rPr>
        <w:fldChar w:fldCharType="begin"/>
      </w:r>
      <w:r w:rsidR="00F17423" w:rsidRPr="00A311BE">
        <w:rPr>
          <w:b/>
          <w:bCs/>
          <w:sz w:val="20"/>
          <w:szCs w:val="20"/>
        </w:rPr>
        <w:instrText xml:space="preserve"> STYLEREF 1 \s </w:instrText>
      </w:r>
      <w:r w:rsidR="00F17423" w:rsidRPr="00A311BE">
        <w:rPr>
          <w:b/>
          <w:bCs/>
          <w:sz w:val="20"/>
          <w:szCs w:val="20"/>
        </w:rPr>
        <w:fldChar w:fldCharType="separate"/>
      </w:r>
      <w:r w:rsidR="005066F2">
        <w:rPr>
          <w:b/>
          <w:bCs/>
          <w:noProof/>
          <w:sz w:val="20"/>
          <w:szCs w:val="20"/>
        </w:rPr>
        <w:t>11</w:t>
      </w:r>
      <w:r w:rsidR="00F17423" w:rsidRPr="00A311BE">
        <w:rPr>
          <w:b/>
          <w:bCs/>
          <w:sz w:val="20"/>
          <w:szCs w:val="20"/>
        </w:rPr>
        <w:fldChar w:fldCharType="end"/>
      </w:r>
      <w:r w:rsidR="00F17423" w:rsidRPr="00A311BE">
        <w:rPr>
          <w:b/>
          <w:bCs/>
          <w:sz w:val="20"/>
          <w:szCs w:val="20"/>
        </w:rPr>
        <w:t>.</w:t>
      </w:r>
      <w:r w:rsidR="00F17423" w:rsidRPr="00A311BE">
        <w:rPr>
          <w:b/>
          <w:bCs/>
          <w:sz w:val="20"/>
          <w:szCs w:val="20"/>
        </w:rPr>
        <w:fldChar w:fldCharType="begin"/>
      </w:r>
      <w:r w:rsidR="00F17423" w:rsidRPr="00A311BE">
        <w:rPr>
          <w:b/>
          <w:bCs/>
          <w:sz w:val="20"/>
          <w:szCs w:val="20"/>
        </w:rPr>
        <w:instrText xml:space="preserve"> SEQ Tabla \* ARABIC \s 1 </w:instrText>
      </w:r>
      <w:r w:rsidR="00F17423" w:rsidRPr="00A311BE">
        <w:rPr>
          <w:b/>
          <w:bCs/>
          <w:sz w:val="20"/>
          <w:szCs w:val="20"/>
        </w:rPr>
        <w:fldChar w:fldCharType="separate"/>
      </w:r>
      <w:r w:rsidR="005066F2">
        <w:rPr>
          <w:b/>
          <w:bCs/>
          <w:noProof/>
          <w:sz w:val="20"/>
          <w:szCs w:val="20"/>
        </w:rPr>
        <w:t>4</w:t>
      </w:r>
      <w:r w:rsidR="00F17423" w:rsidRPr="00A311BE">
        <w:rPr>
          <w:b/>
          <w:bCs/>
          <w:sz w:val="20"/>
          <w:szCs w:val="20"/>
        </w:rPr>
        <w:fldChar w:fldCharType="end"/>
      </w:r>
      <w:r w:rsidRPr="00A311BE">
        <w:rPr>
          <w:sz w:val="20"/>
          <w:szCs w:val="20"/>
        </w:rPr>
        <w:t xml:space="preserve">: </w:t>
      </w:r>
      <w:r w:rsidRPr="00A311BE">
        <w:rPr>
          <w:i/>
          <w:iCs/>
          <w:sz w:val="20"/>
          <w:szCs w:val="20"/>
        </w:rPr>
        <w:t>Metas/Proyecciones Indicadores 2023-2026</w:t>
      </w:r>
      <w:bookmarkEnd w:id="136"/>
    </w:p>
    <w:tbl>
      <w:tblPr>
        <w:tblStyle w:val="Tabladelista4-nfasis4"/>
        <w:tblW w:w="0" w:type="auto"/>
        <w:jc w:val="center"/>
        <w:tblLook w:val="04A0" w:firstRow="1" w:lastRow="0" w:firstColumn="1" w:lastColumn="0" w:noHBand="0" w:noVBand="1"/>
      </w:tblPr>
      <w:tblGrid>
        <w:gridCol w:w="2438"/>
        <w:gridCol w:w="1141"/>
        <w:gridCol w:w="1012"/>
        <w:gridCol w:w="1207"/>
        <w:gridCol w:w="889"/>
        <w:gridCol w:w="1731"/>
      </w:tblGrid>
      <w:tr w:rsidR="008D43B4" w14:paraId="49419AF0" w14:textId="77777777" w:rsidTr="489290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Pr>
          <w:p w14:paraId="0662BE13" w14:textId="77777777" w:rsidR="008D43B4" w:rsidRPr="00EF2FB5" w:rsidRDefault="008D43B4">
            <w:pPr>
              <w:rPr>
                <w:rFonts w:eastAsia="Calibri"/>
                <w:szCs w:val="22"/>
              </w:rPr>
            </w:pPr>
            <w:bookmarkStart w:id="137" w:name="_Toc149560168"/>
            <w:bookmarkStart w:id="138" w:name="_Toc149560207"/>
            <w:r w:rsidRPr="00EF2FB5">
              <w:rPr>
                <w:rFonts w:eastAsia="Calibri"/>
                <w:szCs w:val="22"/>
              </w:rPr>
              <w:t>Indicador</w:t>
            </w:r>
            <w:bookmarkEnd w:id="137"/>
            <w:bookmarkEnd w:id="138"/>
          </w:p>
        </w:tc>
        <w:tc>
          <w:tcPr>
            <w:tcW w:w="1141" w:type="dxa"/>
          </w:tcPr>
          <w:p w14:paraId="15228977" w14:textId="77777777" w:rsidR="008D43B4" w:rsidRPr="00EF2FB5" w:rsidRDefault="008D43B4">
            <w:pPr>
              <w:cnfStyle w:val="100000000000" w:firstRow="1" w:lastRow="0" w:firstColumn="0" w:lastColumn="0" w:oddVBand="0" w:evenVBand="0" w:oddHBand="0" w:evenHBand="0" w:firstRowFirstColumn="0" w:firstRowLastColumn="0" w:lastRowFirstColumn="0" w:lastRowLastColumn="0"/>
              <w:rPr>
                <w:rFonts w:eastAsia="Calibri" w:cs="Calibri"/>
                <w:szCs w:val="22"/>
              </w:rPr>
            </w:pPr>
            <w:r w:rsidRPr="00EF2FB5">
              <w:rPr>
                <w:rFonts w:eastAsia="Calibri" w:cs="Calibri"/>
                <w:szCs w:val="22"/>
              </w:rPr>
              <w:t>2023</w:t>
            </w:r>
          </w:p>
        </w:tc>
        <w:tc>
          <w:tcPr>
            <w:tcW w:w="1012" w:type="dxa"/>
          </w:tcPr>
          <w:p w14:paraId="6900544C" w14:textId="77777777" w:rsidR="008D43B4" w:rsidRPr="00EF2FB5" w:rsidRDefault="008D43B4">
            <w:pPr>
              <w:cnfStyle w:val="100000000000" w:firstRow="1" w:lastRow="0" w:firstColumn="0" w:lastColumn="0" w:oddVBand="0" w:evenVBand="0" w:oddHBand="0" w:evenHBand="0" w:firstRowFirstColumn="0" w:firstRowLastColumn="0" w:lastRowFirstColumn="0" w:lastRowLastColumn="0"/>
              <w:rPr>
                <w:rFonts w:eastAsia="Calibri" w:cs="Calibri"/>
                <w:szCs w:val="22"/>
              </w:rPr>
            </w:pPr>
            <w:r w:rsidRPr="00EF2FB5">
              <w:rPr>
                <w:rFonts w:eastAsia="Calibri" w:cs="Calibri"/>
                <w:szCs w:val="22"/>
              </w:rPr>
              <w:t>2024</w:t>
            </w:r>
          </w:p>
        </w:tc>
        <w:tc>
          <w:tcPr>
            <w:tcW w:w="1207" w:type="dxa"/>
          </w:tcPr>
          <w:p w14:paraId="4CAEDF0B" w14:textId="77777777" w:rsidR="008D43B4" w:rsidRPr="00EF2FB5" w:rsidRDefault="008D43B4">
            <w:pPr>
              <w:cnfStyle w:val="100000000000" w:firstRow="1" w:lastRow="0" w:firstColumn="0" w:lastColumn="0" w:oddVBand="0" w:evenVBand="0" w:oddHBand="0" w:evenHBand="0" w:firstRowFirstColumn="0" w:firstRowLastColumn="0" w:lastRowFirstColumn="0" w:lastRowLastColumn="0"/>
              <w:rPr>
                <w:rFonts w:eastAsia="Calibri" w:cs="Calibri"/>
                <w:szCs w:val="22"/>
              </w:rPr>
            </w:pPr>
            <w:r w:rsidRPr="00EF2FB5">
              <w:rPr>
                <w:rFonts w:eastAsia="Calibri" w:cs="Calibri"/>
                <w:szCs w:val="22"/>
              </w:rPr>
              <w:t>2025</w:t>
            </w:r>
          </w:p>
        </w:tc>
        <w:tc>
          <w:tcPr>
            <w:tcW w:w="830" w:type="dxa"/>
          </w:tcPr>
          <w:p w14:paraId="6BAF975D" w14:textId="77777777" w:rsidR="008D43B4" w:rsidRPr="00EF2FB5" w:rsidRDefault="008D43B4">
            <w:pPr>
              <w:cnfStyle w:val="100000000000" w:firstRow="1" w:lastRow="0" w:firstColumn="0" w:lastColumn="0" w:oddVBand="0" w:evenVBand="0" w:oddHBand="0" w:evenHBand="0" w:firstRowFirstColumn="0" w:firstRowLastColumn="0" w:lastRowFirstColumn="0" w:lastRowLastColumn="0"/>
              <w:rPr>
                <w:rFonts w:eastAsia="Calibri" w:cs="Calibri"/>
                <w:szCs w:val="22"/>
              </w:rPr>
            </w:pPr>
            <w:r w:rsidRPr="00EF2FB5">
              <w:rPr>
                <w:rFonts w:eastAsia="Calibri" w:cs="Calibri"/>
                <w:szCs w:val="22"/>
              </w:rPr>
              <w:t>2026</w:t>
            </w:r>
          </w:p>
        </w:tc>
        <w:tc>
          <w:tcPr>
            <w:tcW w:w="1731" w:type="dxa"/>
          </w:tcPr>
          <w:p w14:paraId="4A4EB9FA" w14:textId="77777777" w:rsidR="008D43B4" w:rsidRPr="00EF2FB5" w:rsidRDefault="008D43B4">
            <w:pPr>
              <w:cnfStyle w:val="100000000000" w:firstRow="1" w:lastRow="0" w:firstColumn="0" w:lastColumn="0" w:oddVBand="0" w:evenVBand="0" w:oddHBand="0" w:evenHBand="0" w:firstRowFirstColumn="0" w:firstRowLastColumn="0" w:lastRowFirstColumn="0" w:lastRowLastColumn="0"/>
              <w:rPr>
                <w:rFonts w:eastAsia="Calibri" w:cs="Calibri"/>
                <w:szCs w:val="22"/>
              </w:rPr>
            </w:pPr>
            <w:r w:rsidRPr="00EF2FB5">
              <w:rPr>
                <w:rFonts w:eastAsia="Calibri" w:cs="Calibri"/>
                <w:szCs w:val="22"/>
              </w:rPr>
              <w:t>Total</w:t>
            </w:r>
          </w:p>
        </w:tc>
      </w:tr>
      <w:tr w:rsidR="008D43B4" w14:paraId="4613F8CD" w14:textId="77777777" w:rsidTr="4892903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38" w:type="dxa"/>
          </w:tcPr>
          <w:p w14:paraId="74E1D156" w14:textId="0B6E302D" w:rsidR="008D43B4" w:rsidRPr="003C2449" w:rsidRDefault="4D6B3071" w:rsidP="4892903C">
            <w:pPr>
              <w:rPr>
                <w:rFonts w:eastAsia="Calibri" w:cs="Calibri"/>
                <w:b w:val="0"/>
                <w:bCs w:val="0"/>
                <w:color w:val="404040" w:themeColor="text1" w:themeTint="BF"/>
              </w:rPr>
            </w:pPr>
            <w:r w:rsidRPr="003C2449">
              <w:rPr>
                <w:rFonts w:eastAsia="Calibri" w:cs="Calibri"/>
                <w:b w:val="0"/>
                <w:bCs w:val="0"/>
                <w:color w:val="404040" w:themeColor="text1" w:themeTint="BF"/>
              </w:rPr>
              <w:t>A29</w:t>
            </w:r>
          </w:p>
        </w:tc>
        <w:tc>
          <w:tcPr>
            <w:tcW w:w="1141" w:type="dxa"/>
          </w:tcPr>
          <w:p w14:paraId="1628BC84"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42.232</w:t>
            </w:r>
          </w:p>
        </w:tc>
        <w:tc>
          <w:tcPr>
            <w:tcW w:w="1012" w:type="dxa"/>
          </w:tcPr>
          <w:p w14:paraId="33D4D990"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28.249</w:t>
            </w:r>
          </w:p>
        </w:tc>
        <w:tc>
          <w:tcPr>
            <w:tcW w:w="1207" w:type="dxa"/>
          </w:tcPr>
          <w:p w14:paraId="07AB3957"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26.869</w:t>
            </w:r>
          </w:p>
        </w:tc>
        <w:tc>
          <w:tcPr>
            <w:tcW w:w="830" w:type="dxa"/>
          </w:tcPr>
          <w:p w14:paraId="4EC371C8"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47.650</w:t>
            </w:r>
          </w:p>
        </w:tc>
        <w:tc>
          <w:tcPr>
            <w:tcW w:w="1731" w:type="dxa"/>
          </w:tcPr>
          <w:p w14:paraId="3AF0E1D2"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bCs/>
                <w:color w:val="404040" w:themeColor="text1" w:themeTint="BF"/>
                <w:szCs w:val="22"/>
              </w:rPr>
            </w:pPr>
            <w:r w:rsidRPr="001B3964">
              <w:rPr>
                <w:rFonts w:eastAsia="Calibri" w:cs="Calibri"/>
                <w:bCs/>
                <w:color w:val="404040" w:themeColor="text1" w:themeTint="BF"/>
                <w:szCs w:val="22"/>
              </w:rPr>
              <w:t>145.000</w:t>
            </w:r>
          </w:p>
        </w:tc>
      </w:tr>
      <w:tr w:rsidR="008D43B4" w14:paraId="43814F07"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2438" w:type="dxa"/>
          </w:tcPr>
          <w:p w14:paraId="073C9D34" w14:textId="77777777" w:rsidR="008D43B4" w:rsidRPr="003C2449" w:rsidRDefault="008D43B4">
            <w:pPr>
              <w:rPr>
                <w:rFonts w:eastAsia="Calibri" w:cs="Calibri"/>
                <w:b w:val="0"/>
                <w:bCs w:val="0"/>
                <w:color w:val="404040" w:themeColor="text1" w:themeTint="BF"/>
                <w:szCs w:val="22"/>
              </w:rPr>
            </w:pPr>
            <w:r w:rsidRPr="003C2449">
              <w:rPr>
                <w:rFonts w:eastAsia="Calibri" w:cs="Calibri"/>
                <w:b w:val="0"/>
                <w:bCs w:val="0"/>
                <w:color w:val="404040" w:themeColor="text1" w:themeTint="BF"/>
                <w:szCs w:val="22"/>
              </w:rPr>
              <w:t xml:space="preserve">A29P </w:t>
            </w:r>
          </w:p>
        </w:tc>
        <w:tc>
          <w:tcPr>
            <w:tcW w:w="1141" w:type="dxa"/>
          </w:tcPr>
          <w:p w14:paraId="3B67875E"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24.612</w:t>
            </w:r>
          </w:p>
        </w:tc>
        <w:tc>
          <w:tcPr>
            <w:tcW w:w="1012" w:type="dxa"/>
          </w:tcPr>
          <w:p w14:paraId="0DC0F2D3"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19.213</w:t>
            </w:r>
          </w:p>
        </w:tc>
        <w:tc>
          <w:tcPr>
            <w:tcW w:w="1207" w:type="dxa"/>
          </w:tcPr>
          <w:p w14:paraId="3E303BAE"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9.673</w:t>
            </w:r>
          </w:p>
        </w:tc>
        <w:tc>
          <w:tcPr>
            <w:tcW w:w="830" w:type="dxa"/>
          </w:tcPr>
          <w:p w14:paraId="5B6E506F"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11.502</w:t>
            </w:r>
          </w:p>
        </w:tc>
        <w:tc>
          <w:tcPr>
            <w:tcW w:w="1731" w:type="dxa"/>
          </w:tcPr>
          <w:p w14:paraId="3210A471"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bCs/>
                <w:color w:val="404040" w:themeColor="text1" w:themeTint="BF"/>
                <w:szCs w:val="22"/>
              </w:rPr>
            </w:pPr>
            <w:r w:rsidRPr="001B3964">
              <w:rPr>
                <w:rFonts w:eastAsia="Calibri" w:cs="Calibri"/>
                <w:bCs/>
                <w:color w:val="404040" w:themeColor="text1" w:themeTint="BF"/>
                <w:szCs w:val="22"/>
              </w:rPr>
              <w:t>65.000</w:t>
            </w:r>
          </w:p>
        </w:tc>
      </w:tr>
      <w:tr w:rsidR="008D43B4" w14:paraId="06E61136"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Pr>
          <w:p w14:paraId="52C1A06D" w14:textId="77777777" w:rsidR="008D43B4" w:rsidRPr="003C2449" w:rsidRDefault="008D43B4">
            <w:pPr>
              <w:rPr>
                <w:rFonts w:eastAsia="Calibri" w:cs="Calibri"/>
                <w:b w:val="0"/>
                <w:bCs w:val="0"/>
                <w:color w:val="404040" w:themeColor="text1" w:themeTint="BF"/>
                <w:szCs w:val="22"/>
              </w:rPr>
            </w:pPr>
            <w:r w:rsidRPr="003C2449">
              <w:rPr>
                <w:rFonts w:eastAsia="Calibri" w:cs="Calibri"/>
                <w:b w:val="0"/>
                <w:bCs w:val="0"/>
                <w:color w:val="404040" w:themeColor="text1" w:themeTint="BF"/>
                <w:szCs w:val="22"/>
              </w:rPr>
              <w:t xml:space="preserve">A30 </w:t>
            </w:r>
          </w:p>
        </w:tc>
        <w:tc>
          <w:tcPr>
            <w:tcW w:w="1141" w:type="dxa"/>
          </w:tcPr>
          <w:p w14:paraId="69344A1D"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21,2</w:t>
            </w:r>
          </w:p>
        </w:tc>
        <w:tc>
          <w:tcPr>
            <w:tcW w:w="1012" w:type="dxa"/>
          </w:tcPr>
          <w:p w14:paraId="160C368B"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15,17</w:t>
            </w:r>
          </w:p>
        </w:tc>
        <w:tc>
          <w:tcPr>
            <w:tcW w:w="1207" w:type="dxa"/>
          </w:tcPr>
          <w:p w14:paraId="6D953D92"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17,05</w:t>
            </w:r>
          </w:p>
        </w:tc>
        <w:tc>
          <w:tcPr>
            <w:tcW w:w="830" w:type="dxa"/>
          </w:tcPr>
          <w:p w14:paraId="11680A65"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6,18</w:t>
            </w:r>
          </w:p>
        </w:tc>
        <w:tc>
          <w:tcPr>
            <w:tcW w:w="1731" w:type="dxa"/>
          </w:tcPr>
          <w:p w14:paraId="5F637E03"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bCs/>
                <w:color w:val="404040" w:themeColor="text1" w:themeTint="BF"/>
                <w:szCs w:val="22"/>
              </w:rPr>
            </w:pPr>
            <w:r w:rsidRPr="001B3964">
              <w:rPr>
                <w:rFonts w:eastAsia="Calibri" w:cs="Calibri"/>
                <w:bCs/>
                <w:color w:val="404040" w:themeColor="text1" w:themeTint="BF"/>
                <w:szCs w:val="22"/>
              </w:rPr>
              <w:t>59,59</w:t>
            </w:r>
          </w:p>
        </w:tc>
      </w:tr>
      <w:tr w:rsidR="008D43B4" w14:paraId="448AF3E7"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2438" w:type="dxa"/>
          </w:tcPr>
          <w:p w14:paraId="432EE91B" w14:textId="77777777" w:rsidR="008D43B4" w:rsidRPr="003C2449" w:rsidRDefault="008D43B4">
            <w:pPr>
              <w:rPr>
                <w:rFonts w:eastAsia="Calibri" w:cs="Calibri"/>
                <w:b w:val="0"/>
                <w:bCs w:val="0"/>
                <w:color w:val="404040" w:themeColor="text1" w:themeTint="BF"/>
                <w:szCs w:val="22"/>
              </w:rPr>
            </w:pPr>
            <w:r w:rsidRPr="003C2449">
              <w:rPr>
                <w:rFonts w:eastAsia="Calibri" w:cs="Calibri"/>
                <w:b w:val="0"/>
                <w:bCs w:val="0"/>
                <w:color w:val="404040" w:themeColor="text1" w:themeTint="BF"/>
                <w:szCs w:val="22"/>
              </w:rPr>
              <w:t xml:space="preserve">A30P </w:t>
            </w:r>
          </w:p>
        </w:tc>
        <w:tc>
          <w:tcPr>
            <w:tcW w:w="1141" w:type="dxa"/>
          </w:tcPr>
          <w:p w14:paraId="79B19C41"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10,4</w:t>
            </w:r>
          </w:p>
        </w:tc>
        <w:tc>
          <w:tcPr>
            <w:tcW w:w="1012" w:type="dxa"/>
          </w:tcPr>
          <w:p w14:paraId="2DC45596"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11,57</w:t>
            </w:r>
          </w:p>
        </w:tc>
        <w:tc>
          <w:tcPr>
            <w:tcW w:w="1207" w:type="dxa"/>
          </w:tcPr>
          <w:p w14:paraId="60142B97"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12,45</w:t>
            </w:r>
          </w:p>
        </w:tc>
        <w:tc>
          <w:tcPr>
            <w:tcW w:w="830" w:type="dxa"/>
          </w:tcPr>
          <w:p w14:paraId="00D9205E"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4,92</w:t>
            </w:r>
          </w:p>
        </w:tc>
        <w:tc>
          <w:tcPr>
            <w:tcW w:w="1731" w:type="dxa"/>
          </w:tcPr>
          <w:p w14:paraId="24BB67D4"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bCs/>
                <w:color w:val="404040" w:themeColor="text1" w:themeTint="BF"/>
                <w:szCs w:val="22"/>
              </w:rPr>
            </w:pPr>
            <w:r w:rsidRPr="001B3964">
              <w:rPr>
                <w:rFonts w:eastAsia="Calibri" w:cs="Calibri"/>
                <w:bCs/>
                <w:color w:val="404040" w:themeColor="text1" w:themeTint="BF"/>
                <w:szCs w:val="22"/>
              </w:rPr>
              <w:t>39,33</w:t>
            </w:r>
          </w:p>
        </w:tc>
      </w:tr>
      <w:tr w:rsidR="008D43B4" w14:paraId="6A160010" w14:textId="77777777" w:rsidTr="489290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38" w:type="dxa"/>
          </w:tcPr>
          <w:p w14:paraId="21BBB9A0" w14:textId="77777777" w:rsidR="008D43B4" w:rsidRPr="003C2449" w:rsidRDefault="008D43B4">
            <w:pPr>
              <w:rPr>
                <w:rFonts w:eastAsia="Calibri" w:cs="Calibri"/>
                <w:b w:val="0"/>
                <w:bCs w:val="0"/>
                <w:color w:val="404040" w:themeColor="text1" w:themeTint="BF"/>
                <w:szCs w:val="22"/>
              </w:rPr>
            </w:pPr>
            <w:r w:rsidRPr="003C2449">
              <w:rPr>
                <w:rFonts w:eastAsia="Calibri" w:cs="Calibri"/>
                <w:b w:val="0"/>
                <w:bCs w:val="0"/>
                <w:color w:val="404040" w:themeColor="text1" w:themeTint="BF"/>
                <w:szCs w:val="22"/>
              </w:rPr>
              <w:t xml:space="preserve">A388 </w:t>
            </w:r>
          </w:p>
        </w:tc>
        <w:tc>
          <w:tcPr>
            <w:tcW w:w="1141" w:type="dxa"/>
          </w:tcPr>
          <w:p w14:paraId="39CD030C"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16.956</w:t>
            </w:r>
          </w:p>
        </w:tc>
        <w:tc>
          <w:tcPr>
            <w:tcW w:w="1012" w:type="dxa"/>
          </w:tcPr>
          <w:p w14:paraId="08FAA79F"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12.132</w:t>
            </w:r>
          </w:p>
        </w:tc>
        <w:tc>
          <w:tcPr>
            <w:tcW w:w="1207" w:type="dxa"/>
          </w:tcPr>
          <w:p w14:paraId="12FD4473"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13.642</w:t>
            </w:r>
          </w:p>
        </w:tc>
        <w:tc>
          <w:tcPr>
            <w:tcW w:w="830" w:type="dxa"/>
          </w:tcPr>
          <w:p w14:paraId="1937A069"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4.941</w:t>
            </w:r>
          </w:p>
        </w:tc>
        <w:tc>
          <w:tcPr>
            <w:tcW w:w="1731" w:type="dxa"/>
          </w:tcPr>
          <w:p w14:paraId="06118B34"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rFonts w:eastAsia="Calibri" w:cs="Calibri"/>
                <w:bCs/>
                <w:color w:val="404040" w:themeColor="text1" w:themeTint="BF"/>
                <w:szCs w:val="22"/>
              </w:rPr>
            </w:pPr>
            <w:r w:rsidRPr="001B3964">
              <w:rPr>
                <w:rFonts w:eastAsia="Calibri" w:cs="Calibri"/>
                <w:bCs/>
                <w:color w:val="404040" w:themeColor="text1" w:themeTint="BF"/>
                <w:szCs w:val="22"/>
              </w:rPr>
              <w:t>47.671</w:t>
            </w:r>
          </w:p>
        </w:tc>
      </w:tr>
      <w:tr w:rsidR="008D43B4" w14:paraId="2222496D" w14:textId="77777777" w:rsidTr="4892903C">
        <w:trPr>
          <w:jc w:val="center"/>
        </w:trPr>
        <w:tc>
          <w:tcPr>
            <w:cnfStyle w:val="001000000000" w:firstRow="0" w:lastRow="0" w:firstColumn="1" w:lastColumn="0" w:oddVBand="0" w:evenVBand="0" w:oddHBand="0" w:evenHBand="0" w:firstRowFirstColumn="0" w:firstRowLastColumn="0" w:lastRowFirstColumn="0" w:lastRowLastColumn="0"/>
            <w:tcW w:w="2438" w:type="dxa"/>
          </w:tcPr>
          <w:p w14:paraId="690D4C2A" w14:textId="77777777" w:rsidR="008D43B4" w:rsidRPr="003C2449" w:rsidRDefault="008D43B4">
            <w:pPr>
              <w:rPr>
                <w:rFonts w:eastAsia="Calibri" w:cs="Calibri"/>
                <w:b w:val="0"/>
                <w:bCs w:val="0"/>
                <w:color w:val="404040" w:themeColor="text1" w:themeTint="BF"/>
                <w:szCs w:val="22"/>
              </w:rPr>
            </w:pPr>
            <w:r w:rsidRPr="003C2449">
              <w:rPr>
                <w:rFonts w:eastAsia="Calibri" w:cs="Calibri"/>
                <w:b w:val="0"/>
                <w:bCs w:val="0"/>
                <w:color w:val="404040" w:themeColor="text1" w:themeTint="BF"/>
                <w:szCs w:val="22"/>
              </w:rPr>
              <w:t xml:space="preserve">A388P </w:t>
            </w:r>
          </w:p>
        </w:tc>
        <w:tc>
          <w:tcPr>
            <w:tcW w:w="1141" w:type="dxa"/>
          </w:tcPr>
          <w:p w14:paraId="3E2FC5BE"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8.313</w:t>
            </w:r>
          </w:p>
        </w:tc>
        <w:tc>
          <w:tcPr>
            <w:tcW w:w="1012" w:type="dxa"/>
          </w:tcPr>
          <w:p w14:paraId="49C1E5BC"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9.256</w:t>
            </w:r>
          </w:p>
        </w:tc>
        <w:tc>
          <w:tcPr>
            <w:tcW w:w="1207" w:type="dxa"/>
          </w:tcPr>
          <w:p w14:paraId="2E9743BA"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9.961</w:t>
            </w:r>
          </w:p>
        </w:tc>
        <w:tc>
          <w:tcPr>
            <w:tcW w:w="830" w:type="dxa"/>
          </w:tcPr>
          <w:p w14:paraId="7C0DF5A8"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color w:val="404040" w:themeColor="text1" w:themeTint="BF"/>
                <w:szCs w:val="22"/>
              </w:rPr>
            </w:pPr>
            <w:r w:rsidRPr="001B3964">
              <w:rPr>
                <w:rFonts w:eastAsia="Calibri" w:cs="Calibri"/>
                <w:color w:val="404040" w:themeColor="text1" w:themeTint="BF"/>
                <w:szCs w:val="22"/>
              </w:rPr>
              <w:t>3.936</w:t>
            </w:r>
          </w:p>
        </w:tc>
        <w:tc>
          <w:tcPr>
            <w:tcW w:w="1731" w:type="dxa"/>
          </w:tcPr>
          <w:p w14:paraId="3E962BFC"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rFonts w:eastAsia="Calibri" w:cs="Calibri"/>
                <w:bCs/>
                <w:color w:val="404040" w:themeColor="text1" w:themeTint="BF"/>
                <w:szCs w:val="22"/>
              </w:rPr>
            </w:pPr>
            <w:r w:rsidRPr="001B3964">
              <w:rPr>
                <w:rFonts w:eastAsia="Calibri" w:cs="Calibri"/>
                <w:bCs/>
                <w:color w:val="404040" w:themeColor="text1" w:themeTint="BF"/>
                <w:szCs w:val="22"/>
              </w:rPr>
              <w:t>31.466</w:t>
            </w:r>
          </w:p>
        </w:tc>
      </w:tr>
    </w:tbl>
    <w:p w14:paraId="5A040694" w14:textId="77777777" w:rsidR="008D43B4" w:rsidRPr="00A311BE" w:rsidRDefault="008D43B4" w:rsidP="00A311BE">
      <w:pPr>
        <w:jc w:val="center"/>
        <w:rPr>
          <w:sz w:val="20"/>
          <w:szCs w:val="20"/>
          <w:shd w:val="clear" w:color="auto" w:fill="FFFFFF"/>
        </w:rPr>
      </w:pPr>
      <w:r w:rsidRPr="00A311BE">
        <w:rPr>
          <w:b/>
          <w:bCs/>
          <w:sz w:val="20"/>
          <w:szCs w:val="20"/>
          <w:shd w:val="clear" w:color="auto" w:fill="FFFFFF"/>
        </w:rPr>
        <w:t>Fuente:</w:t>
      </w:r>
      <w:r w:rsidRPr="00A311BE">
        <w:rPr>
          <w:sz w:val="20"/>
          <w:szCs w:val="20"/>
          <w:shd w:val="clear" w:color="auto" w:fill="FFFFFF"/>
        </w:rPr>
        <w:t xml:space="preserve"> Elaboración propia Minenergia</w:t>
      </w:r>
    </w:p>
    <w:p w14:paraId="677D44D0" w14:textId="77777777" w:rsidR="008D43B4" w:rsidRDefault="008D43B4" w:rsidP="008D43B4">
      <w:pPr>
        <w:rPr>
          <w:rFonts w:ascii="Calibri" w:eastAsia="Calibri" w:hAnsi="Calibri" w:cs="Calibri"/>
        </w:rPr>
      </w:pPr>
    </w:p>
    <w:p w14:paraId="6FF83203" w14:textId="492F45CD" w:rsidR="005D1D21" w:rsidRPr="0095610C" w:rsidRDefault="005D1D21" w:rsidP="005D1D21">
      <w:pPr>
        <w:rPr>
          <w:rFonts w:eastAsiaTheme="minorHAnsi"/>
        </w:rPr>
      </w:pPr>
      <w:r w:rsidRPr="001E66D4">
        <w:rPr>
          <w:rFonts w:eastAsia="Calibri"/>
        </w:rPr>
        <w:t xml:space="preserve">Al respecto, </w:t>
      </w:r>
      <w:r w:rsidRPr="001E66D4">
        <w:rPr>
          <w:rFonts w:eastAsiaTheme="minorHAnsi"/>
        </w:rPr>
        <w:t xml:space="preserve">en tabla </w:t>
      </w:r>
      <w:r>
        <w:rPr>
          <w:rFonts w:eastAsiaTheme="minorHAnsi"/>
        </w:rPr>
        <w:t>11</w:t>
      </w:r>
      <w:r w:rsidRPr="001E66D4">
        <w:rPr>
          <w:rFonts w:eastAsiaTheme="minorHAnsi"/>
        </w:rPr>
        <w:t>.</w:t>
      </w:r>
      <w:r>
        <w:rPr>
          <w:rFonts w:eastAsiaTheme="minorHAnsi"/>
        </w:rPr>
        <w:t>5</w:t>
      </w:r>
      <w:r w:rsidRPr="001E66D4">
        <w:rPr>
          <w:rFonts w:eastAsiaTheme="minorHAnsi"/>
        </w:rPr>
        <w:t xml:space="preserve"> se resumen las proyecciones y metas anuales por tipo de fuente de financiación</w:t>
      </w:r>
      <w:r>
        <w:rPr>
          <w:rFonts w:eastAsiaTheme="minorHAnsi"/>
        </w:rPr>
        <w:t xml:space="preserve">, donde </w:t>
      </w:r>
      <w:r w:rsidRPr="00384BCC">
        <w:rPr>
          <w:rFonts w:eastAsia="Calibri"/>
        </w:rPr>
        <w:t>se tendrán en cuenta los usuarios financiados con las</w:t>
      </w:r>
      <w:r>
        <w:rPr>
          <w:rFonts w:eastAsia="Calibri"/>
        </w:rPr>
        <w:t xml:space="preserve"> diferentes fuentes de financiación públicas y privadas, como los fondos </w:t>
      </w:r>
      <w:r w:rsidRPr="00384BCC">
        <w:rPr>
          <w:rFonts w:eastAsia="Calibri"/>
        </w:rPr>
        <w:t xml:space="preserve">FAZNI, FAER, </w:t>
      </w:r>
      <w:r>
        <w:rPr>
          <w:rFonts w:eastAsia="Calibri"/>
        </w:rPr>
        <w:t xml:space="preserve">recursos del </w:t>
      </w:r>
      <w:r w:rsidRPr="00384BCC">
        <w:rPr>
          <w:rFonts w:eastAsia="Calibri"/>
        </w:rPr>
        <w:t>IPSE, Plan Todos Somos Pazcifico, Obras por</w:t>
      </w:r>
      <w:r>
        <w:rPr>
          <w:rFonts w:eastAsia="Calibri"/>
        </w:rPr>
        <w:t xml:space="preserve"> </w:t>
      </w:r>
      <w:r w:rsidRPr="00384BCC">
        <w:rPr>
          <w:rFonts w:eastAsia="Calibri"/>
        </w:rPr>
        <w:t>Impuestos, Sistema General de Regalías y Operadores de Red</w:t>
      </w:r>
      <w:r>
        <w:rPr>
          <w:rFonts w:eastAsia="Calibri"/>
        </w:rPr>
        <w:t xml:space="preserve">. </w:t>
      </w:r>
    </w:p>
    <w:p w14:paraId="7183BDC8" w14:textId="1FA396A0" w:rsidR="005D1D21" w:rsidRDefault="005D1D21" w:rsidP="005D1D21">
      <w:pPr>
        <w:rPr>
          <w:rFonts w:eastAsiaTheme="minorHAnsi"/>
        </w:rPr>
      </w:pPr>
    </w:p>
    <w:p w14:paraId="53185761" w14:textId="6DDC50DA" w:rsidR="008D43B4" w:rsidRPr="0033189D" w:rsidRDefault="008D43B4" w:rsidP="0033189D">
      <w:pPr>
        <w:jc w:val="center"/>
        <w:rPr>
          <w:rFonts w:eastAsiaTheme="minorHAnsi"/>
          <w:sz w:val="20"/>
          <w:szCs w:val="20"/>
          <w:lang w:eastAsia="en-US"/>
        </w:rPr>
      </w:pPr>
      <w:bookmarkStart w:id="139" w:name="_Toc153974087"/>
      <w:r w:rsidRPr="0033189D">
        <w:rPr>
          <w:b/>
          <w:bCs/>
          <w:sz w:val="20"/>
          <w:szCs w:val="20"/>
        </w:rPr>
        <w:t xml:space="preserve">Tabla </w:t>
      </w:r>
      <w:r w:rsidR="00F17423" w:rsidRPr="0033189D">
        <w:rPr>
          <w:b/>
          <w:bCs/>
          <w:sz w:val="20"/>
          <w:szCs w:val="20"/>
        </w:rPr>
        <w:fldChar w:fldCharType="begin"/>
      </w:r>
      <w:r w:rsidR="00F17423" w:rsidRPr="0033189D">
        <w:rPr>
          <w:b/>
          <w:bCs/>
          <w:sz w:val="20"/>
          <w:szCs w:val="20"/>
        </w:rPr>
        <w:instrText xml:space="preserve"> STYLEREF 1 \s </w:instrText>
      </w:r>
      <w:r w:rsidR="00F17423" w:rsidRPr="0033189D">
        <w:rPr>
          <w:b/>
          <w:bCs/>
          <w:sz w:val="20"/>
          <w:szCs w:val="20"/>
        </w:rPr>
        <w:fldChar w:fldCharType="separate"/>
      </w:r>
      <w:r w:rsidR="005066F2">
        <w:rPr>
          <w:b/>
          <w:bCs/>
          <w:noProof/>
          <w:sz w:val="20"/>
          <w:szCs w:val="20"/>
        </w:rPr>
        <w:t>11</w:t>
      </w:r>
      <w:r w:rsidR="00F17423" w:rsidRPr="0033189D">
        <w:rPr>
          <w:b/>
          <w:bCs/>
          <w:sz w:val="20"/>
          <w:szCs w:val="20"/>
        </w:rPr>
        <w:fldChar w:fldCharType="end"/>
      </w:r>
      <w:r w:rsidR="00F17423" w:rsidRPr="0033189D">
        <w:rPr>
          <w:b/>
          <w:bCs/>
          <w:sz w:val="20"/>
          <w:szCs w:val="20"/>
        </w:rPr>
        <w:t>.</w:t>
      </w:r>
      <w:r w:rsidR="00F17423" w:rsidRPr="0033189D">
        <w:rPr>
          <w:b/>
          <w:bCs/>
          <w:sz w:val="20"/>
          <w:szCs w:val="20"/>
        </w:rPr>
        <w:fldChar w:fldCharType="begin"/>
      </w:r>
      <w:r w:rsidR="00F17423" w:rsidRPr="0033189D">
        <w:rPr>
          <w:b/>
          <w:bCs/>
          <w:sz w:val="20"/>
          <w:szCs w:val="20"/>
        </w:rPr>
        <w:instrText xml:space="preserve"> SEQ Tabla \* ARABIC \s 1 </w:instrText>
      </w:r>
      <w:r w:rsidR="00F17423" w:rsidRPr="0033189D">
        <w:rPr>
          <w:b/>
          <w:bCs/>
          <w:sz w:val="20"/>
          <w:szCs w:val="20"/>
        </w:rPr>
        <w:fldChar w:fldCharType="separate"/>
      </w:r>
      <w:r w:rsidR="005066F2">
        <w:rPr>
          <w:b/>
          <w:bCs/>
          <w:noProof/>
          <w:sz w:val="20"/>
          <w:szCs w:val="20"/>
        </w:rPr>
        <w:t>5</w:t>
      </w:r>
      <w:r w:rsidR="00F17423" w:rsidRPr="0033189D">
        <w:rPr>
          <w:b/>
          <w:bCs/>
          <w:sz w:val="20"/>
          <w:szCs w:val="20"/>
        </w:rPr>
        <w:fldChar w:fldCharType="end"/>
      </w:r>
      <w:r w:rsidRPr="0033189D">
        <w:rPr>
          <w:rFonts w:eastAsiaTheme="minorHAnsi"/>
          <w:b/>
          <w:bCs/>
          <w:sz w:val="20"/>
          <w:szCs w:val="20"/>
          <w:lang w:eastAsia="en-US"/>
        </w:rPr>
        <w:t xml:space="preserve">: </w:t>
      </w:r>
      <w:r w:rsidRPr="0033189D">
        <w:rPr>
          <w:rFonts w:eastAsiaTheme="minorHAnsi"/>
          <w:i/>
          <w:iCs/>
          <w:sz w:val="20"/>
          <w:szCs w:val="20"/>
          <w:lang w:eastAsia="en-US"/>
        </w:rPr>
        <w:t>Proyecciones por Fuente de Financiación</w:t>
      </w:r>
      <w:bookmarkEnd w:id="139"/>
    </w:p>
    <w:tbl>
      <w:tblPr>
        <w:tblStyle w:val="Tabladelista4-nfasis4"/>
        <w:tblW w:w="8880" w:type="dxa"/>
        <w:jc w:val="center"/>
        <w:tblLook w:val="04A0" w:firstRow="1" w:lastRow="0" w:firstColumn="1" w:lastColumn="0" w:noHBand="0" w:noVBand="1"/>
      </w:tblPr>
      <w:tblGrid>
        <w:gridCol w:w="2880"/>
        <w:gridCol w:w="1200"/>
        <w:gridCol w:w="1200"/>
        <w:gridCol w:w="1200"/>
        <w:gridCol w:w="1200"/>
        <w:gridCol w:w="1200"/>
      </w:tblGrid>
      <w:tr w:rsidR="008D43B4" w:rsidRPr="001D3BA0" w14:paraId="6CBF9745" w14:textId="77777777" w:rsidTr="6125362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7DCFDA0" w14:textId="77777777" w:rsidR="008D43B4" w:rsidRPr="00EF2FB5" w:rsidRDefault="008D43B4">
            <w:pPr>
              <w:rPr>
                <w:lang w:eastAsia="es-CO"/>
              </w:rPr>
            </w:pPr>
            <w:r w:rsidRPr="00EF2FB5">
              <w:rPr>
                <w:lang w:eastAsia="es-CO"/>
              </w:rPr>
              <w:t>Fuente de Financiación</w:t>
            </w:r>
          </w:p>
        </w:tc>
        <w:tc>
          <w:tcPr>
            <w:tcW w:w="1200" w:type="dxa"/>
            <w:noWrap/>
            <w:hideMark/>
          </w:tcPr>
          <w:p w14:paraId="23FAD7B7" w14:textId="77777777" w:rsidR="008D43B4" w:rsidRPr="00EF2FB5" w:rsidRDefault="008D43B4">
            <w:pPr>
              <w:jc w:val="center"/>
              <w:cnfStyle w:val="100000000000" w:firstRow="1" w:lastRow="0" w:firstColumn="0" w:lastColumn="0" w:oddVBand="0" w:evenVBand="0" w:oddHBand="0" w:evenHBand="0" w:firstRowFirstColumn="0" w:firstRowLastColumn="0" w:lastRowFirstColumn="0" w:lastRowLastColumn="0"/>
              <w:rPr>
                <w:lang w:eastAsia="es-CO"/>
              </w:rPr>
            </w:pPr>
            <w:r w:rsidRPr="00EF2FB5">
              <w:rPr>
                <w:lang w:eastAsia="es-CO"/>
              </w:rPr>
              <w:t>2023</w:t>
            </w:r>
          </w:p>
        </w:tc>
        <w:tc>
          <w:tcPr>
            <w:tcW w:w="1200" w:type="dxa"/>
            <w:noWrap/>
            <w:hideMark/>
          </w:tcPr>
          <w:p w14:paraId="6932533B" w14:textId="77777777" w:rsidR="008D43B4" w:rsidRPr="00EF2FB5" w:rsidRDefault="008D43B4">
            <w:pPr>
              <w:jc w:val="center"/>
              <w:cnfStyle w:val="100000000000" w:firstRow="1" w:lastRow="0" w:firstColumn="0" w:lastColumn="0" w:oddVBand="0" w:evenVBand="0" w:oddHBand="0" w:evenHBand="0" w:firstRowFirstColumn="0" w:firstRowLastColumn="0" w:lastRowFirstColumn="0" w:lastRowLastColumn="0"/>
              <w:rPr>
                <w:lang w:eastAsia="es-CO"/>
              </w:rPr>
            </w:pPr>
            <w:r w:rsidRPr="00EF2FB5">
              <w:rPr>
                <w:lang w:eastAsia="es-CO"/>
              </w:rPr>
              <w:t>2024</w:t>
            </w:r>
          </w:p>
        </w:tc>
        <w:tc>
          <w:tcPr>
            <w:tcW w:w="1200" w:type="dxa"/>
            <w:noWrap/>
            <w:hideMark/>
          </w:tcPr>
          <w:p w14:paraId="4AAFF0C6" w14:textId="77777777" w:rsidR="008D43B4" w:rsidRPr="00EF2FB5" w:rsidRDefault="008D43B4">
            <w:pPr>
              <w:jc w:val="center"/>
              <w:cnfStyle w:val="100000000000" w:firstRow="1" w:lastRow="0" w:firstColumn="0" w:lastColumn="0" w:oddVBand="0" w:evenVBand="0" w:oddHBand="0" w:evenHBand="0" w:firstRowFirstColumn="0" w:firstRowLastColumn="0" w:lastRowFirstColumn="0" w:lastRowLastColumn="0"/>
              <w:rPr>
                <w:lang w:eastAsia="es-CO"/>
              </w:rPr>
            </w:pPr>
            <w:r w:rsidRPr="00EF2FB5">
              <w:rPr>
                <w:lang w:eastAsia="es-CO"/>
              </w:rPr>
              <w:t>2025</w:t>
            </w:r>
          </w:p>
        </w:tc>
        <w:tc>
          <w:tcPr>
            <w:tcW w:w="1200" w:type="dxa"/>
            <w:noWrap/>
            <w:hideMark/>
          </w:tcPr>
          <w:p w14:paraId="5AB4BCD0" w14:textId="77777777" w:rsidR="008D43B4" w:rsidRPr="00EF2FB5" w:rsidRDefault="008D43B4">
            <w:pPr>
              <w:jc w:val="center"/>
              <w:cnfStyle w:val="100000000000" w:firstRow="1" w:lastRow="0" w:firstColumn="0" w:lastColumn="0" w:oddVBand="0" w:evenVBand="0" w:oddHBand="0" w:evenHBand="0" w:firstRowFirstColumn="0" w:firstRowLastColumn="0" w:lastRowFirstColumn="0" w:lastRowLastColumn="0"/>
              <w:rPr>
                <w:lang w:eastAsia="es-CO"/>
              </w:rPr>
            </w:pPr>
            <w:r w:rsidRPr="00EF2FB5">
              <w:rPr>
                <w:lang w:eastAsia="es-CO"/>
              </w:rPr>
              <w:t>2026</w:t>
            </w:r>
          </w:p>
        </w:tc>
        <w:tc>
          <w:tcPr>
            <w:tcW w:w="1200" w:type="dxa"/>
            <w:noWrap/>
            <w:hideMark/>
          </w:tcPr>
          <w:p w14:paraId="62BC4C14" w14:textId="77777777" w:rsidR="008D43B4" w:rsidRPr="00EF2FB5" w:rsidRDefault="008D43B4">
            <w:pPr>
              <w:jc w:val="center"/>
              <w:cnfStyle w:val="100000000000" w:firstRow="1" w:lastRow="0" w:firstColumn="0" w:lastColumn="0" w:oddVBand="0" w:evenVBand="0" w:oddHBand="0" w:evenHBand="0" w:firstRowFirstColumn="0" w:firstRowLastColumn="0" w:lastRowFirstColumn="0" w:lastRowLastColumn="0"/>
              <w:rPr>
                <w:lang w:eastAsia="es-CO"/>
              </w:rPr>
            </w:pPr>
            <w:r w:rsidRPr="00EF2FB5">
              <w:rPr>
                <w:lang w:eastAsia="es-CO"/>
              </w:rPr>
              <w:t>Total</w:t>
            </w:r>
          </w:p>
        </w:tc>
      </w:tr>
      <w:tr w:rsidR="008D43B4" w:rsidRPr="001D3BA0" w14:paraId="0000A85F" w14:textId="77777777" w:rsidTr="6125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D1B2383"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SGR</w:t>
            </w:r>
          </w:p>
        </w:tc>
        <w:tc>
          <w:tcPr>
            <w:tcW w:w="1200" w:type="dxa"/>
            <w:noWrap/>
            <w:hideMark/>
          </w:tcPr>
          <w:p w14:paraId="652E0C5D"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8.277</w:t>
            </w:r>
          </w:p>
        </w:tc>
        <w:tc>
          <w:tcPr>
            <w:tcW w:w="1200" w:type="dxa"/>
            <w:noWrap/>
            <w:hideMark/>
          </w:tcPr>
          <w:p w14:paraId="329D3955"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9.052</w:t>
            </w:r>
          </w:p>
        </w:tc>
        <w:tc>
          <w:tcPr>
            <w:tcW w:w="1200" w:type="dxa"/>
            <w:noWrap/>
            <w:hideMark/>
          </w:tcPr>
          <w:p w14:paraId="54AD3AC8"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8.076</w:t>
            </w:r>
          </w:p>
        </w:tc>
        <w:tc>
          <w:tcPr>
            <w:tcW w:w="1200" w:type="dxa"/>
            <w:noWrap/>
            <w:hideMark/>
          </w:tcPr>
          <w:p w14:paraId="14B500BF"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5.000</w:t>
            </w:r>
          </w:p>
        </w:tc>
        <w:tc>
          <w:tcPr>
            <w:tcW w:w="1200" w:type="dxa"/>
            <w:noWrap/>
            <w:hideMark/>
          </w:tcPr>
          <w:p w14:paraId="7EEA5D0D"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30.405</w:t>
            </w:r>
          </w:p>
        </w:tc>
      </w:tr>
      <w:tr w:rsidR="008D43B4" w:rsidRPr="001D3BA0" w14:paraId="3246BA1F" w14:textId="77777777" w:rsidTr="6125362B">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344806AD"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FAZNI</w:t>
            </w:r>
          </w:p>
        </w:tc>
        <w:tc>
          <w:tcPr>
            <w:tcW w:w="1200" w:type="dxa"/>
            <w:noWrap/>
            <w:hideMark/>
          </w:tcPr>
          <w:p w14:paraId="4A34DD3C"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8.000</w:t>
            </w:r>
          </w:p>
        </w:tc>
        <w:tc>
          <w:tcPr>
            <w:tcW w:w="1200" w:type="dxa"/>
            <w:noWrap/>
            <w:hideMark/>
          </w:tcPr>
          <w:p w14:paraId="69182BDF"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870</w:t>
            </w:r>
          </w:p>
        </w:tc>
        <w:tc>
          <w:tcPr>
            <w:tcW w:w="1200" w:type="dxa"/>
            <w:noWrap/>
            <w:hideMark/>
          </w:tcPr>
          <w:p w14:paraId="5F580B7C"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4.643</w:t>
            </w:r>
          </w:p>
        </w:tc>
        <w:tc>
          <w:tcPr>
            <w:tcW w:w="1200" w:type="dxa"/>
            <w:noWrap/>
            <w:hideMark/>
          </w:tcPr>
          <w:p w14:paraId="4FBD8F74"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8.181</w:t>
            </w:r>
          </w:p>
        </w:tc>
        <w:tc>
          <w:tcPr>
            <w:tcW w:w="1200" w:type="dxa"/>
            <w:noWrap/>
            <w:hideMark/>
          </w:tcPr>
          <w:p w14:paraId="36353533"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21.694</w:t>
            </w:r>
          </w:p>
        </w:tc>
      </w:tr>
      <w:tr w:rsidR="008D43B4" w:rsidRPr="001D3BA0" w14:paraId="6D97E2C5" w14:textId="77777777" w:rsidTr="6125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5E5F13DF"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FAER</w:t>
            </w:r>
          </w:p>
        </w:tc>
        <w:tc>
          <w:tcPr>
            <w:tcW w:w="1200" w:type="dxa"/>
            <w:noWrap/>
            <w:hideMark/>
          </w:tcPr>
          <w:p w14:paraId="008A3F56"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5.000</w:t>
            </w:r>
          </w:p>
        </w:tc>
        <w:tc>
          <w:tcPr>
            <w:tcW w:w="1200" w:type="dxa"/>
            <w:noWrap/>
            <w:hideMark/>
          </w:tcPr>
          <w:p w14:paraId="52AC7A3E"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7.609</w:t>
            </w:r>
          </w:p>
        </w:tc>
        <w:tc>
          <w:tcPr>
            <w:tcW w:w="1200" w:type="dxa"/>
            <w:noWrap/>
            <w:hideMark/>
          </w:tcPr>
          <w:p w14:paraId="3DDA789D"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5.650</w:t>
            </w:r>
          </w:p>
        </w:tc>
        <w:tc>
          <w:tcPr>
            <w:tcW w:w="1200" w:type="dxa"/>
            <w:noWrap/>
            <w:hideMark/>
          </w:tcPr>
          <w:p w14:paraId="0151E70C"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874</w:t>
            </w:r>
          </w:p>
        </w:tc>
        <w:tc>
          <w:tcPr>
            <w:tcW w:w="1200" w:type="dxa"/>
            <w:noWrap/>
            <w:hideMark/>
          </w:tcPr>
          <w:p w14:paraId="3E1959D4"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19.133</w:t>
            </w:r>
          </w:p>
        </w:tc>
      </w:tr>
      <w:tr w:rsidR="008D43B4" w:rsidRPr="001D3BA0" w14:paraId="409FB2D0" w14:textId="77777777" w:rsidTr="6125362B">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76E3932E"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IPSE</w:t>
            </w:r>
          </w:p>
        </w:tc>
        <w:tc>
          <w:tcPr>
            <w:tcW w:w="1200" w:type="dxa"/>
            <w:noWrap/>
            <w:hideMark/>
          </w:tcPr>
          <w:p w14:paraId="1392300B"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10.000</w:t>
            </w:r>
          </w:p>
        </w:tc>
        <w:tc>
          <w:tcPr>
            <w:tcW w:w="1200" w:type="dxa"/>
            <w:noWrap/>
            <w:hideMark/>
          </w:tcPr>
          <w:p w14:paraId="6A49D1DD"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2.729</w:t>
            </w:r>
          </w:p>
        </w:tc>
        <w:tc>
          <w:tcPr>
            <w:tcW w:w="1200" w:type="dxa"/>
            <w:noWrap/>
            <w:hideMark/>
          </w:tcPr>
          <w:p w14:paraId="2D04EA25"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1.500</w:t>
            </w:r>
          </w:p>
        </w:tc>
        <w:tc>
          <w:tcPr>
            <w:tcW w:w="1200" w:type="dxa"/>
            <w:noWrap/>
            <w:hideMark/>
          </w:tcPr>
          <w:p w14:paraId="309765A2"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23.000</w:t>
            </w:r>
          </w:p>
        </w:tc>
        <w:tc>
          <w:tcPr>
            <w:tcW w:w="1200" w:type="dxa"/>
            <w:noWrap/>
            <w:hideMark/>
          </w:tcPr>
          <w:p w14:paraId="3B22C9AD"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37.229</w:t>
            </w:r>
          </w:p>
        </w:tc>
      </w:tr>
      <w:tr w:rsidR="008D43B4" w:rsidRPr="001D3BA0" w14:paraId="2692F060" w14:textId="77777777" w:rsidTr="6125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499B9B8C"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PTSP</w:t>
            </w:r>
          </w:p>
        </w:tc>
        <w:tc>
          <w:tcPr>
            <w:tcW w:w="1200" w:type="dxa"/>
            <w:noWrap/>
            <w:hideMark/>
          </w:tcPr>
          <w:p w14:paraId="71AB165C"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3.955</w:t>
            </w:r>
          </w:p>
        </w:tc>
        <w:tc>
          <w:tcPr>
            <w:tcW w:w="1200" w:type="dxa"/>
            <w:noWrap/>
            <w:hideMark/>
          </w:tcPr>
          <w:p w14:paraId="4B85B2B8"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989</w:t>
            </w:r>
          </w:p>
        </w:tc>
        <w:tc>
          <w:tcPr>
            <w:tcW w:w="1200" w:type="dxa"/>
            <w:noWrap/>
            <w:hideMark/>
          </w:tcPr>
          <w:p w14:paraId="63261AE0"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0</w:t>
            </w:r>
          </w:p>
        </w:tc>
        <w:tc>
          <w:tcPr>
            <w:tcW w:w="1200" w:type="dxa"/>
            <w:noWrap/>
            <w:hideMark/>
          </w:tcPr>
          <w:p w14:paraId="47E20201"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0</w:t>
            </w:r>
          </w:p>
        </w:tc>
        <w:tc>
          <w:tcPr>
            <w:tcW w:w="1200" w:type="dxa"/>
            <w:noWrap/>
            <w:hideMark/>
          </w:tcPr>
          <w:p w14:paraId="4473B927"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4.944</w:t>
            </w:r>
          </w:p>
        </w:tc>
      </w:tr>
      <w:tr w:rsidR="008D43B4" w:rsidRPr="001D3BA0" w14:paraId="3CBCB07A" w14:textId="77777777" w:rsidTr="6125362B">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6E1C593B"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OXI</w:t>
            </w:r>
          </w:p>
        </w:tc>
        <w:tc>
          <w:tcPr>
            <w:tcW w:w="1200" w:type="dxa"/>
            <w:noWrap/>
            <w:hideMark/>
          </w:tcPr>
          <w:p w14:paraId="50981BC7"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0</w:t>
            </w:r>
          </w:p>
        </w:tc>
        <w:tc>
          <w:tcPr>
            <w:tcW w:w="1200" w:type="dxa"/>
            <w:noWrap/>
            <w:hideMark/>
          </w:tcPr>
          <w:p w14:paraId="766E7822"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0</w:t>
            </w:r>
          </w:p>
        </w:tc>
        <w:tc>
          <w:tcPr>
            <w:tcW w:w="1200" w:type="dxa"/>
            <w:noWrap/>
            <w:hideMark/>
          </w:tcPr>
          <w:p w14:paraId="07039E33"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0</w:t>
            </w:r>
          </w:p>
        </w:tc>
        <w:tc>
          <w:tcPr>
            <w:tcW w:w="1200" w:type="dxa"/>
            <w:noWrap/>
            <w:hideMark/>
          </w:tcPr>
          <w:p w14:paraId="30D8C918"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1.595</w:t>
            </w:r>
          </w:p>
        </w:tc>
        <w:tc>
          <w:tcPr>
            <w:tcW w:w="1200" w:type="dxa"/>
            <w:noWrap/>
            <w:hideMark/>
          </w:tcPr>
          <w:p w14:paraId="07A76AE6"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1.595</w:t>
            </w:r>
          </w:p>
        </w:tc>
      </w:tr>
      <w:tr w:rsidR="008D43B4" w:rsidRPr="001D3BA0" w14:paraId="5B1361D2" w14:textId="77777777" w:rsidTr="6125362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DCB17A1"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Recursos Privados</w:t>
            </w:r>
          </w:p>
        </w:tc>
        <w:tc>
          <w:tcPr>
            <w:tcW w:w="1200" w:type="dxa"/>
            <w:noWrap/>
            <w:hideMark/>
          </w:tcPr>
          <w:p w14:paraId="63565720"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7.000</w:t>
            </w:r>
          </w:p>
        </w:tc>
        <w:tc>
          <w:tcPr>
            <w:tcW w:w="1200" w:type="dxa"/>
            <w:noWrap/>
            <w:hideMark/>
          </w:tcPr>
          <w:p w14:paraId="02594616"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7.000</w:t>
            </w:r>
          </w:p>
        </w:tc>
        <w:tc>
          <w:tcPr>
            <w:tcW w:w="1200" w:type="dxa"/>
            <w:noWrap/>
            <w:hideMark/>
          </w:tcPr>
          <w:p w14:paraId="35E27D34"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7.000</w:t>
            </w:r>
          </w:p>
        </w:tc>
        <w:tc>
          <w:tcPr>
            <w:tcW w:w="1200" w:type="dxa"/>
            <w:noWrap/>
            <w:hideMark/>
          </w:tcPr>
          <w:p w14:paraId="4CEA0B1C"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9.000</w:t>
            </w:r>
          </w:p>
        </w:tc>
        <w:tc>
          <w:tcPr>
            <w:tcW w:w="1200" w:type="dxa"/>
            <w:noWrap/>
            <w:hideMark/>
          </w:tcPr>
          <w:p w14:paraId="49B90C22" w14:textId="77777777" w:rsidR="008D43B4" w:rsidRPr="001B3964" w:rsidRDefault="008D43B4">
            <w:pPr>
              <w:jc w:val="right"/>
              <w:cnfStyle w:val="000000100000" w:firstRow="0" w:lastRow="0" w:firstColumn="0" w:lastColumn="0" w:oddVBand="0" w:evenVBand="0" w:oddHBand="1"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30.000</w:t>
            </w:r>
          </w:p>
        </w:tc>
      </w:tr>
      <w:tr w:rsidR="008D43B4" w:rsidRPr="001D3BA0" w14:paraId="0B31B048" w14:textId="77777777" w:rsidTr="6125362B">
        <w:trPr>
          <w:trHeight w:val="300"/>
          <w:jc w:val="center"/>
        </w:trPr>
        <w:tc>
          <w:tcPr>
            <w:cnfStyle w:val="001000000000" w:firstRow="0" w:lastRow="0" w:firstColumn="1" w:lastColumn="0" w:oddVBand="0" w:evenVBand="0" w:oddHBand="0" w:evenHBand="0" w:firstRowFirstColumn="0" w:firstRowLastColumn="0" w:lastRowFirstColumn="0" w:lastRowLastColumn="0"/>
            <w:tcW w:w="2880" w:type="dxa"/>
            <w:noWrap/>
            <w:hideMark/>
          </w:tcPr>
          <w:p w14:paraId="119C9D98" w14:textId="77777777" w:rsidR="008D43B4" w:rsidRPr="003C2449" w:rsidRDefault="008D43B4">
            <w:pPr>
              <w:rPr>
                <w:b w:val="0"/>
                <w:bCs w:val="0"/>
                <w:color w:val="404040" w:themeColor="text1" w:themeTint="BF"/>
                <w:lang w:eastAsia="es-CO"/>
              </w:rPr>
            </w:pPr>
            <w:r w:rsidRPr="003C2449">
              <w:rPr>
                <w:b w:val="0"/>
                <w:bCs w:val="0"/>
                <w:color w:val="404040" w:themeColor="text1" w:themeTint="BF"/>
                <w:lang w:eastAsia="es-CO"/>
              </w:rPr>
              <w:t>TOTAL</w:t>
            </w:r>
          </w:p>
        </w:tc>
        <w:tc>
          <w:tcPr>
            <w:tcW w:w="1200" w:type="dxa"/>
            <w:noWrap/>
            <w:hideMark/>
          </w:tcPr>
          <w:p w14:paraId="40567DB3"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42.232</w:t>
            </w:r>
          </w:p>
        </w:tc>
        <w:tc>
          <w:tcPr>
            <w:tcW w:w="1200" w:type="dxa"/>
            <w:noWrap/>
            <w:hideMark/>
          </w:tcPr>
          <w:p w14:paraId="51211FAE"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28.249</w:t>
            </w:r>
          </w:p>
        </w:tc>
        <w:tc>
          <w:tcPr>
            <w:tcW w:w="1200" w:type="dxa"/>
            <w:noWrap/>
            <w:hideMark/>
          </w:tcPr>
          <w:p w14:paraId="7EC94660"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26.869</w:t>
            </w:r>
          </w:p>
        </w:tc>
        <w:tc>
          <w:tcPr>
            <w:tcW w:w="1200" w:type="dxa"/>
            <w:noWrap/>
            <w:hideMark/>
          </w:tcPr>
          <w:p w14:paraId="0A9DCDDC"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color w:val="404040" w:themeColor="text1" w:themeTint="BF"/>
                <w:lang w:eastAsia="es-CO"/>
              </w:rPr>
            </w:pPr>
            <w:r w:rsidRPr="001B3964">
              <w:rPr>
                <w:color w:val="404040" w:themeColor="text1" w:themeTint="BF"/>
                <w:lang w:eastAsia="es-CO"/>
              </w:rPr>
              <w:t>47.650</w:t>
            </w:r>
          </w:p>
        </w:tc>
        <w:tc>
          <w:tcPr>
            <w:tcW w:w="1200" w:type="dxa"/>
            <w:noWrap/>
            <w:hideMark/>
          </w:tcPr>
          <w:p w14:paraId="62EF237F" w14:textId="77777777" w:rsidR="008D43B4" w:rsidRPr="001B3964" w:rsidRDefault="008D43B4">
            <w:pPr>
              <w:jc w:val="right"/>
              <w:cnfStyle w:val="000000000000" w:firstRow="0" w:lastRow="0" w:firstColumn="0" w:lastColumn="0" w:oddVBand="0" w:evenVBand="0" w:oddHBand="0" w:evenHBand="0" w:firstRowFirstColumn="0" w:firstRowLastColumn="0" w:lastRowFirstColumn="0" w:lastRowLastColumn="0"/>
              <w:rPr>
                <w:b/>
                <w:bCs/>
                <w:color w:val="404040" w:themeColor="text1" w:themeTint="BF"/>
                <w:lang w:eastAsia="es-CO"/>
              </w:rPr>
            </w:pPr>
            <w:r w:rsidRPr="003C2449">
              <w:rPr>
                <w:b/>
                <w:bCs/>
                <w:color w:val="BF8F00" w:themeColor="accent4" w:themeShade="BF"/>
                <w:lang w:eastAsia="es-CO"/>
              </w:rPr>
              <w:t>145.000</w:t>
            </w:r>
          </w:p>
        </w:tc>
      </w:tr>
    </w:tbl>
    <w:p w14:paraId="39C6DF29" w14:textId="77777777" w:rsidR="008D43B4" w:rsidRPr="0033189D" w:rsidRDefault="008D43B4" w:rsidP="0033189D">
      <w:pPr>
        <w:jc w:val="center"/>
        <w:rPr>
          <w:sz w:val="20"/>
          <w:szCs w:val="20"/>
        </w:rPr>
      </w:pPr>
      <w:r w:rsidRPr="0033189D">
        <w:rPr>
          <w:b/>
          <w:bCs/>
          <w:sz w:val="20"/>
          <w:szCs w:val="20"/>
        </w:rPr>
        <w:t>Fuente</w:t>
      </w:r>
      <w:r w:rsidRPr="0033189D">
        <w:rPr>
          <w:sz w:val="20"/>
          <w:szCs w:val="20"/>
        </w:rPr>
        <w:t>: Elaboración propia Minenergía</w:t>
      </w:r>
    </w:p>
    <w:p w14:paraId="1D6BF78C" w14:textId="77777777" w:rsidR="008D43B4" w:rsidRDefault="008D43B4" w:rsidP="008D43B4">
      <w:pPr>
        <w:jc w:val="center"/>
      </w:pPr>
    </w:p>
    <w:p w14:paraId="52046C8E" w14:textId="3595A290" w:rsidR="008D43B4" w:rsidRPr="001E66D4" w:rsidRDefault="49E155D7" w:rsidP="008D43B4">
      <w:r w:rsidRPr="38E36B18">
        <w:rPr>
          <w:rFonts w:eastAsiaTheme="minorEastAsia"/>
        </w:rPr>
        <w:t xml:space="preserve">Finalmente, en la figura </w:t>
      </w:r>
      <w:r w:rsidR="2C467224" w:rsidRPr="38E36B18">
        <w:rPr>
          <w:rFonts w:eastAsiaTheme="minorEastAsia"/>
        </w:rPr>
        <w:t>1</w:t>
      </w:r>
      <w:r w:rsidR="008D3CE9">
        <w:rPr>
          <w:rFonts w:eastAsiaTheme="minorEastAsia"/>
        </w:rPr>
        <w:t>1</w:t>
      </w:r>
      <w:r w:rsidR="2C467224" w:rsidRPr="38E36B18">
        <w:rPr>
          <w:rFonts w:eastAsiaTheme="minorEastAsia"/>
        </w:rPr>
        <w:t>-3</w:t>
      </w:r>
      <w:r w:rsidRPr="38E36B18">
        <w:rPr>
          <w:rFonts w:eastAsiaTheme="minorEastAsia"/>
        </w:rPr>
        <w:t xml:space="preserve"> </w:t>
      </w:r>
      <w:r>
        <w:t xml:space="preserve">se resume la cantidad de usuarios conectados y en ejecución por fuente de financiación durante el periodo 2017-2023, donde se puede observar que las inversiones de origen privado y el Sistema General de Regalías (SGR) son las fuentes que más usuarios han electrificado, representado conjuntamente el 72% de participación. Además, en el caso de los proyectos en ejecución, el SGR continúa liderando la participación por tipo de fuente (50%), seguido del fondo FAER (18%) y recursos propios del IPSE (13%). </w:t>
      </w:r>
    </w:p>
    <w:p w14:paraId="0EC5745B" w14:textId="77777777" w:rsidR="008D43B4" w:rsidRDefault="008D43B4" w:rsidP="008D43B4"/>
    <w:p w14:paraId="480D88B2" w14:textId="77777777" w:rsidR="008D43B4" w:rsidRPr="0033189D" w:rsidRDefault="008D43B4" w:rsidP="008D43B4">
      <w:pPr>
        <w:rPr>
          <w:sz w:val="20"/>
          <w:szCs w:val="20"/>
        </w:rPr>
      </w:pPr>
    </w:p>
    <w:p w14:paraId="4A41F300" w14:textId="581418DF" w:rsidR="008D43B4" w:rsidRPr="0033189D" w:rsidRDefault="002E34B9" w:rsidP="008D43B4">
      <w:pPr>
        <w:jc w:val="center"/>
        <w:rPr>
          <w:i/>
          <w:iCs/>
          <w:color w:val="000000" w:themeColor="text1"/>
          <w:sz w:val="20"/>
          <w:szCs w:val="20"/>
        </w:rPr>
      </w:pPr>
      <w:bookmarkStart w:id="140" w:name="_Toc153974057"/>
      <w:r>
        <w:rPr>
          <w:noProof/>
          <w:lang w:eastAsia="es-CO"/>
          <w14:ligatures w14:val="standardContextual"/>
        </w:rPr>
        <w:drawing>
          <wp:anchor distT="0" distB="0" distL="114300" distR="114300" simplePos="0" relativeHeight="251658248" behindDoc="1" locked="0" layoutInCell="1" allowOverlap="1" wp14:anchorId="6C9E230A" wp14:editId="13899463">
            <wp:simplePos x="0" y="0"/>
            <wp:positionH relativeFrom="margin">
              <wp:posOffset>212725</wp:posOffset>
            </wp:positionH>
            <wp:positionV relativeFrom="paragraph">
              <wp:posOffset>387985</wp:posOffset>
            </wp:positionV>
            <wp:extent cx="5855970" cy="2051685"/>
            <wp:effectExtent l="0" t="0" r="0" b="5715"/>
            <wp:wrapSquare wrapText="bothSides"/>
            <wp:docPr id="1237906755" name="Picture 1237906755"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06755" name="Imagen 1" descr="Gráfico, Gráfico radial&#10;&#10;Descripción generada automáticamente"/>
                    <pic:cNvPicPr/>
                  </pic:nvPicPr>
                  <pic:blipFill>
                    <a:blip r:embed="rId66"/>
                    <a:stretch>
                      <a:fillRect/>
                    </a:stretch>
                  </pic:blipFill>
                  <pic:spPr>
                    <a:xfrm>
                      <a:off x="0" y="0"/>
                      <a:ext cx="5855970" cy="2051685"/>
                    </a:xfrm>
                    <a:prstGeom prst="rect">
                      <a:avLst/>
                    </a:prstGeom>
                  </pic:spPr>
                </pic:pic>
              </a:graphicData>
            </a:graphic>
            <wp14:sizeRelH relativeFrom="margin">
              <wp14:pctWidth>0</wp14:pctWidth>
            </wp14:sizeRelH>
            <wp14:sizeRelV relativeFrom="margin">
              <wp14:pctHeight>0</wp14:pctHeight>
            </wp14:sizeRelV>
          </wp:anchor>
        </w:drawing>
      </w:r>
      <w:r w:rsidR="008D43B4" w:rsidRPr="0033189D">
        <w:rPr>
          <w:b/>
          <w:bCs/>
          <w:color w:val="000000" w:themeColor="text1"/>
          <w:sz w:val="20"/>
          <w:szCs w:val="20"/>
        </w:rPr>
        <w:t xml:space="preserve">Figura </w:t>
      </w:r>
      <w:r w:rsidR="0033189D">
        <w:rPr>
          <w:b/>
          <w:bCs/>
          <w:color w:val="000000" w:themeColor="text1"/>
          <w:sz w:val="20"/>
          <w:szCs w:val="20"/>
        </w:rPr>
        <w:fldChar w:fldCharType="begin"/>
      </w:r>
      <w:r w:rsidR="0033189D">
        <w:rPr>
          <w:b/>
          <w:bCs/>
          <w:color w:val="000000" w:themeColor="text1"/>
          <w:sz w:val="20"/>
          <w:szCs w:val="20"/>
        </w:rPr>
        <w:instrText xml:space="preserve"> STYLEREF 1 \s </w:instrText>
      </w:r>
      <w:r w:rsidR="0033189D">
        <w:rPr>
          <w:b/>
          <w:bCs/>
          <w:color w:val="000000" w:themeColor="text1"/>
          <w:sz w:val="20"/>
          <w:szCs w:val="20"/>
        </w:rPr>
        <w:fldChar w:fldCharType="separate"/>
      </w:r>
      <w:r w:rsidR="005066F2">
        <w:rPr>
          <w:b/>
          <w:bCs/>
          <w:noProof/>
          <w:color w:val="000000" w:themeColor="text1"/>
          <w:sz w:val="20"/>
          <w:szCs w:val="20"/>
        </w:rPr>
        <w:t>11</w:t>
      </w:r>
      <w:r w:rsidR="0033189D">
        <w:rPr>
          <w:b/>
          <w:bCs/>
          <w:color w:val="000000" w:themeColor="text1"/>
          <w:sz w:val="20"/>
          <w:szCs w:val="20"/>
        </w:rPr>
        <w:fldChar w:fldCharType="end"/>
      </w:r>
      <w:r w:rsidR="0033189D">
        <w:rPr>
          <w:b/>
          <w:bCs/>
          <w:color w:val="000000" w:themeColor="text1"/>
          <w:sz w:val="20"/>
          <w:szCs w:val="20"/>
        </w:rPr>
        <w:noBreakHyphen/>
      </w:r>
      <w:r w:rsidR="0033189D">
        <w:rPr>
          <w:b/>
          <w:bCs/>
          <w:color w:val="000000" w:themeColor="text1"/>
          <w:sz w:val="20"/>
          <w:szCs w:val="20"/>
        </w:rPr>
        <w:fldChar w:fldCharType="begin"/>
      </w:r>
      <w:r w:rsidR="0033189D">
        <w:rPr>
          <w:b/>
          <w:bCs/>
          <w:color w:val="000000" w:themeColor="text1"/>
          <w:sz w:val="20"/>
          <w:szCs w:val="20"/>
        </w:rPr>
        <w:instrText xml:space="preserve"> SEQ Figura \* ARABIC \s 1 </w:instrText>
      </w:r>
      <w:r w:rsidR="0033189D">
        <w:rPr>
          <w:b/>
          <w:bCs/>
          <w:color w:val="000000" w:themeColor="text1"/>
          <w:sz w:val="20"/>
          <w:szCs w:val="20"/>
        </w:rPr>
        <w:fldChar w:fldCharType="separate"/>
      </w:r>
      <w:r w:rsidR="005066F2">
        <w:rPr>
          <w:b/>
          <w:bCs/>
          <w:noProof/>
          <w:color w:val="000000" w:themeColor="text1"/>
          <w:sz w:val="20"/>
          <w:szCs w:val="20"/>
        </w:rPr>
        <w:t>3</w:t>
      </w:r>
      <w:r w:rsidR="0033189D">
        <w:rPr>
          <w:b/>
          <w:bCs/>
          <w:color w:val="000000" w:themeColor="text1"/>
          <w:sz w:val="20"/>
          <w:szCs w:val="20"/>
        </w:rPr>
        <w:fldChar w:fldCharType="end"/>
      </w:r>
      <w:r w:rsidR="008D43B4" w:rsidRPr="0033189D">
        <w:rPr>
          <w:color w:val="000000" w:themeColor="text1"/>
          <w:sz w:val="20"/>
          <w:szCs w:val="20"/>
        </w:rPr>
        <w:t>:</w:t>
      </w:r>
      <w:r w:rsidR="008D43B4" w:rsidRPr="0033189D">
        <w:rPr>
          <w:sz w:val="20"/>
          <w:szCs w:val="20"/>
        </w:rPr>
        <w:t xml:space="preserve"> </w:t>
      </w:r>
      <w:r w:rsidR="008D43B4" w:rsidRPr="0033189D">
        <w:rPr>
          <w:i/>
          <w:iCs/>
          <w:color w:val="000000" w:themeColor="text1"/>
          <w:sz w:val="20"/>
          <w:szCs w:val="20"/>
        </w:rPr>
        <w:t>Cantidad de usuarios y porcentaje de participación por fuente de financiación: proyectos en operación y ejecución</w:t>
      </w:r>
      <w:bookmarkEnd w:id="140"/>
      <w:r w:rsidR="008D43B4" w:rsidRPr="0033189D">
        <w:rPr>
          <w:i/>
          <w:iCs/>
          <w:color w:val="000000" w:themeColor="text1"/>
          <w:sz w:val="20"/>
          <w:szCs w:val="20"/>
        </w:rPr>
        <w:t xml:space="preserve"> </w:t>
      </w:r>
    </w:p>
    <w:p w14:paraId="0BEE2C44" w14:textId="0B4B6B16" w:rsidR="008D43B4" w:rsidRPr="0033189D" w:rsidRDefault="008D43B4" w:rsidP="002E34B9">
      <w:pPr>
        <w:jc w:val="center"/>
        <w:rPr>
          <w:sz w:val="20"/>
          <w:szCs w:val="20"/>
          <w:shd w:val="clear" w:color="auto" w:fill="FFFFFF"/>
        </w:rPr>
      </w:pPr>
      <w:r w:rsidRPr="0033189D">
        <w:rPr>
          <w:b/>
          <w:bCs/>
          <w:sz w:val="20"/>
          <w:szCs w:val="20"/>
          <w:shd w:val="clear" w:color="auto" w:fill="FFFFFF"/>
        </w:rPr>
        <w:t>Fuente:</w:t>
      </w:r>
      <w:r w:rsidRPr="0033189D">
        <w:rPr>
          <w:sz w:val="20"/>
          <w:szCs w:val="20"/>
          <w:shd w:val="clear" w:color="auto" w:fill="FFFFFF"/>
        </w:rPr>
        <w:t xml:space="preserve"> Elaboración propia Minenergia</w:t>
      </w:r>
    </w:p>
    <w:p w14:paraId="4B24D41D" w14:textId="53CCA379" w:rsidR="008D43B4" w:rsidRDefault="008D43B4" w:rsidP="008D43B4">
      <w:pPr>
        <w:rPr>
          <w:highlight w:val="cyan"/>
        </w:rPr>
      </w:pPr>
    </w:p>
    <w:p w14:paraId="5D53EE98" w14:textId="7E4B8BE1" w:rsidR="008D43B4" w:rsidRPr="00377C1B" w:rsidRDefault="43D06922" w:rsidP="008D5BF9">
      <w:pPr>
        <w:pStyle w:val="Ttulo1"/>
      </w:pPr>
      <w:bookmarkStart w:id="141" w:name="_Toc153974143"/>
      <w:r>
        <w:t>A</w:t>
      </w:r>
      <w:r w:rsidR="0B27568C">
        <w:t>NEXO II</w:t>
      </w:r>
      <w:r w:rsidR="758A6053">
        <w:t>.</w:t>
      </w:r>
      <w:r w:rsidR="49E155D7">
        <w:t xml:space="preserve"> MECANISMOS PARA LA UNIVERSALIZACIÓN DEL SERVICIO</w:t>
      </w:r>
      <w:bookmarkEnd w:id="141"/>
    </w:p>
    <w:p w14:paraId="77F51BDA" w14:textId="77777777" w:rsidR="008D43B4" w:rsidRDefault="008D43B4" w:rsidP="008D43B4"/>
    <w:p w14:paraId="113A63D9" w14:textId="585DA78A" w:rsidR="008D43B4" w:rsidRDefault="008D43B4" w:rsidP="008D43B4">
      <w:r>
        <w:t xml:space="preserve">Para la atención del servicio a un nuevo usuario, se tiene las siguientes opciones: i) que el Operador de Red de la zona atienda su solicitud y se cubra su inversión mediante la tarifa aprobada por la CREG o mediante la presentación de su Plan de </w:t>
      </w:r>
      <w:r w:rsidRPr="00377C1B">
        <w:t>Expansión de Cobertura de Energía Eléctric</w:t>
      </w:r>
      <w:r w:rsidR="004E559B">
        <w:t>a</w:t>
      </w:r>
      <w:r>
        <w:t xml:space="preserve"> </w:t>
      </w:r>
      <w:r w:rsidRPr="00377C1B">
        <w:t>–</w:t>
      </w:r>
      <w:r>
        <w:t xml:space="preserve"> PECOR para acceder al delta tarifario, y ii) que se incluya la solicitud mediante la formulación de un proyecto y se solicite fondos del Estado.</w:t>
      </w:r>
    </w:p>
    <w:p w14:paraId="081533CF" w14:textId="77777777" w:rsidR="008D43B4" w:rsidRDefault="008D43B4" w:rsidP="008D43B4">
      <w:pPr>
        <w:ind w:firstLine="426"/>
        <w:rPr>
          <w:highlight w:val="yellow"/>
        </w:rPr>
      </w:pPr>
    </w:p>
    <w:p w14:paraId="3071339D" w14:textId="77777777" w:rsidR="008D43B4" w:rsidRPr="00377C1B" w:rsidRDefault="008D43B4" w:rsidP="008D43B4">
      <w:r w:rsidRPr="00377C1B">
        <w:t>En primera instancia</w:t>
      </w:r>
      <w:r>
        <w:t>,</w:t>
      </w:r>
      <w:r w:rsidRPr="00377C1B">
        <w:t xml:space="preserve"> el Operador de Red de la zona debe analizar si el proyecto para ampliar cobertura es viable económicamente o no para dar el suministro de energía a través de sus redes. De resultar viable, debe ejecutar el proyecto dentro de su plan de inversión</w:t>
      </w:r>
      <w:r>
        <w:t>; d</w:t>
      </w:r>
      <w:r w:rsidRPr="00377C1B">
        <w:t xml:space="preserve">e no ser viable económicamente, el proyecto de ampliación de cobertura debe entrar en su Plan de Expansión de Cobertura de Energía Eléctrica – PECOR, como parte de remuneración del cargo de distribución, según la Resolución CREG 015 de 2018 y la reglamentación mediante la resolución UPME 283 de 2021. En dicha evaluación, previamente, la UPME debe emitir un concepto, sin embargo, el Operador de Red está en libertad de presentar a la CREG la solicitud y el concepto emitido por la UPME. </w:t>
      </w:r>
    </w:p>
    <w:p w14:paraId="01D5D658" w14:textId="77777777" w:rsidR="008D43B4" w:rsidRPr="00377C1B" w:rsidRDefault="008D43B4" w:rsidP="008D43B4"/>
    <w:p w14:paraId="038CAC50" w14:textId="77777777" w:rsidR="008D43B4" w:rsidRPr="00377C1B" w:rsidRDefault="008D43B4" w:rsidP="008D43B4">
      <w:pPr>
        <w:rPr>
          <w:lang w:eastAsia="es-ES"/>
        </w:rPr>
      </w:pPr>
      <w:r w:rsidRPr="00377C1B">
        <w:rPr>
          <w:lang w:eastAsia="es-ES"/>
        </w:rPr>
        <w:t xml:space="preserve">De acuerdo con el </w:t>
      </w:r>
      <w:hyperlink r:id="rId67">
        <w:r w:rsidRPr="00377C1B">
          <w:rPr>
            <w:lang w:eastAsia="es-ES"/>
          </w:rPr>
          <w:t>artículo 87.8</w:t>
        </w:r>
      </w:hyperlink>
      <w:r w:rsidRPr="00377C1B">
        <w:rPr>
          <w:lang w:eastAsia="es-ES"/>
        </w:rPr>
        <w:t> de la </w:t>
      </w:r>
      <w:hyperlink r:id="rId68">
        <w:r w:rsidRPr="00377C1B">
          <w:rPr>
            <w:lang w:eastAsia="es-ES"/>
          </w:rPr>
          <w:t>Ley 142 de 1994</w:t>
        </w:r>
      </w:hyperlink>
      <w:r>
        <w:rPr>
          <w:lang w:eastAsia="es-ES"/>
        </w:rPr>
        <w:t>,</w:t>
      </w:r>
      <w:r w:rsidRPr="00377C1B">
        <w:rPr>
          <w:lang w:eastAsia="es-ES"/>
        </w:rPr>
        <w:t xml:space="preserve">  la tarifa tendrá un carácter integral en el sentido de que supondrá una calidad y grado de cobertura del servicio. Cada Operador de Red tiene aprobada su tarifa con el actual régimen para el sistema interconectado y las tarifas de los prestadores del servicio o de quien ingrese al mercado de zonas no interconectas, las tarifas las calcula la CREG con base al régimen definido en la normatividad vigente.</w:t>
      </w:r>
    </w:p>
    <w:p w14:paraId="46BB3156" w14:textId="77777777" w:rsidR="008D43B4" w:rsidRPr="00377C1B" w:rsidRDefault="008D43B4" w:rsidP="008D43B4">
      <w:pPr>
        <w:rPr>
          <w:lang w:eastAsia="es-ES"/>
        </w:rPr>
      </w:pPr>
    </w:p>
    <w:p w14:paraId="16608A86" w14:textId="77777777" w:rsidR="008D43B4" w:rsidRPr="00377C1B" w:rsidRDefault="008D43B4" w:rsidP="008D43B4">
      <w:pPr>
        <w:rPr>
          <w:lang w:eastAsia="es-ES"/>
        </w:rPr>
      </w:pPr>
      <w:r w:rsidRPr="00377C1B">
        <w:rPr>
          <w:lang w:eastAsia="es-ES"/>
        </w:rPr>
        <w:t xml:space="preserve">Adicionalmente, mediante la Resolución MME 40172 de 2021, </w:t>
      </w:r>
      <w:r>
        <w:rPr>
          <w:lang w:eastAsia="es-ES"/>
        </w:rPr>
        <w:t xml:space="preserve">se </w:t>
      </w:r>
      <w:r w:rsidRPr="00377C1B">
        <w:rPr>
          <w:lang w:eastAsia="es-ES"/>
        </w:rPr>
        <w:t xml:space="preserve">definió el incremento máximo tarifario hasta 1% del cargo por uso del nivel de tensión 1 para cada OR en el mes de abril del año en el que se estén presentando tales proyectos como consecuencia de las inversiones para ampliación de cobertura. </w:t>
      </w:r>
    </w:p>
    <w:p w14:paraId="10AEFC84" w14:textId="77777777" w:rsidR="008D43B4" w:rsidRPr="00377C1B" w:rsidRDefault="008D43B4" w:rsidP="008D43B4">
      <w:pPr>
        <w:rPr>
          <w:lang w:eastAsia="es-ES"/>
        </w:rPr>
      </w:pPr>
    </w:p>
    <w:p w14:paraId="241A1285" w14:textId="77777777" w:rsidR="008D43B4" w:rsidRDefault="008D43B4" w:rsidP="008D43B4">
      <w:pPr>
        <w:rPr>
          <w:lang w:eastAsia="es-ES"/>
        </w:rPr>
      </w:pPr>
      <w:r w:rsidRPr="00377C1B">
        <w:rPr>
          <w:rFonts w:cs="Arial"/>
        </w:rPr>
        <w:t>La Resolución</w:t>
      </w:r>
      <w:r w:rsidRPr="00377C1B">
        <w:rPr>
          <w:lang w:eastAsia="es-ES"/>
        </w:rPr>
        <w:t xml:space="preserve"> 40094 del 25 de marzo del 2021 por parte del Ministerio de Minas y Energía, habilita a los OR para realizar ampliación de cobertura y atender nuevos usuarios a través de soluciones aisladas o sistemas individuales, denominados Redes Logísticas, de tal forma que puedan ser remunerados vía tarifa. </w:t>
      </w:r>
      <w:r>
        <w:t xml:space="preserve">La otra opción es solicitar recursos por medio de los fondos de apoyo financiero a cargo del Estado, dichos fondos son alternativas que pueden utilizar los usuarios, los Operadores de Red y los Entes Territoriales para materializar las opciones de prestación del servicio, especialmente cuando éstas resultan no viables económicamente para el Operador de Red o el prestador del servicio. </w:t>
      </w:r>
    </w:p>
    <w:p w14:paraId="1745457F" w14:textId="77777777" w:rsidR="008D43B4" w:rsidRDefault="008D43B4" w:rsidP="008D43B4"/>
    <w:p w14:paraId="5787D00F" w14:textId="77777777" w:rsidR="008D43B4" w:rsidRDefault="008D43B4" w:rsidP="008D43B4">
      <w:r w:rsidRPr="00C8508C">
        <w:t>En la actualidad, desde el Ministerio de Minas y Energía se cuenta con los fondos FAZNI</w:t>
      </w:r>
      <w:r>
        <w:t xml:space="preserve"> y</w:t>
      </w:r>
      <w:r w:rsidRPr="00C8508C">
        <w:t xml:space="preserve"> FAER</w:t>
      </w:r>
      <w:r>
        <w:t>,</w:t>
      </w:r>
      <w:r w:rsidRPr="00C8508C">
        <w:t xml:space="preserve"> y entidades adscritas como el IPSE</w:t>
      </w:r>
      <w:r>
        <w:t xml:space="preserve"> que tienen recursos propios</w:t>
      </w:r>
      <w:r w:rsidRPr="00C8508C">
        <w:t>, pero también están dispuestos otros mecanismos adicionales como el Sistema General de Regalías, Plan Todos Somos PAZcífico, Obras por Impuestos</w:t>
      </w:r>
      <w:r>
        <w:t xml:space="preserve"> y </w:t>
      </w:r>
      <w:r w:rsidRPr="00C8508C">
        <w:t xml:space="preserve">Delta Tarifario (MME, 2021). </w:t>
      </w:r>
    </w:p>
    <w:p w14:paraId="1045AEC3" w14:textId="77777777" w:rsidR="008D43B4" w:rsidRDefault="008D43B4" w:rsidP="008D43B4"/>
    <w:p w14:paraId="5C4E241D" w14:textId="5476585D" w:rsidR="008D43B4" w:rsidRDefault="0033189D" w:rsidP="008D43B4">
      <w:r>
        <w:t>En la figura 1</w:t>
      </w:r>
      <w:r w:rsidR="008D3CE9">
        <w:t>2</w:t>
      </w:r>
      <w:r>
        <w:t>-1 se</w:t>
      </w:r>
      <w:r w:rsidR="008D43B4">
        <w:t xml:space="preserve"> sintetiza las diferentes fuentes de financiación disponibles para la ampliación de la cobertura del servicio de energía eléctrica, especialmente para las zonas rurales que aún no cuentan con dicho servicio:</w:t>
      </w:r>
    </w:p>
    <w:p w14:paraId="50764CF3" w14:textId="77777777" w:rsidR="0013299E" w:rsidRDefault="0013299E" w:rsidP="008D43B4"/>
    <w:p w14:paraId="03ECE67D" w14:textId="77777777" w:rsidR="0013299E" w:rsidRDefault="0013299E" w:rsidP="008D43B4"/>
    <w:p w14:paraId="327D7C01" w14:textId="77777777" w:rsidR="0013299E" w:rsidRDefault="0013299E" w:rsidP="008D43B4"/>
    <w:p w14:paraId="26D7DB7B" w14:textId="77777777" w:rsidR="0013299E" w:rsidRDefault="0013299E" w:rsidP="008D43B4"/>
    <w:p w14:paraId="5B4C81DE" w14:textId="77777777" w:rsidR="0013299E" w:rsidRDefault="0013299E" w:rsidP="008D43B4"/>
    <w:p w14:paraId="3CCC4BFF" w14:textId="77777777" w:rsidR="008D43B4" w:rsidRDefault="008D43B4" w:rsidP="0044416E"/>
    <w:p w14:paraId="07530441" w14:textId="07914D7A" w:rsidR="002E34B9" w:rsidRDefault="156E8650" w:rsidP="002E34B9">
      <w:pPr>
        <w:jc w:val="center"/>
        <w:rPr>
          <w:sz w:val="20"/>
          <w:szCs w:val="20"/>
        </w:rPr>
      </w:pPr>
      <w:bookmarkStart w:id="142" w:name="_Toc153974058"/>
      <w:r w:rsidRPr="0033189D">
        <w:rPr>
          <w:b/>
          <w:bCs/>
          <w:sz w:val="20"/>
          <w:szCs w:val="20"/>
        </w:rPr>
        <w:t xml:space="preserve">Figura </w:t>
      </w:r>
      <w:r w:rsidR="0033189D" w:rsidRPr="0033189D">
        <w:rPr>
          <w:b/>
          <w:bCs/>
          <w:sz w:val="20"/>
          <w:szCs w:val="20"/>
        </w:rPr>
        <w:fldChar w:fldCharType="begin"/>
      </w:r>
      <w:r w:rsidR="0033189D" w:rsidRPr="0033189D">
        <w:rPr>
          <w:b/>
          <w:bCs/>
          <w:sz w:val="20"/>
          <w:szCs w:val="20"/>
        </w:rPr>
        <w:instrText xml:space="preserve"> STYLEREF 1 \s </w:instrText>
      </w:r>
      <w:r w:rsidR="0033189D" w:rsidRPr="0033189D">
        <w:rPr>
          <w:b/>
          <w:bCs/>
          <w:sz w:val="20"/>
          <w:szCs w:val="20"/>
        </w:rPr>
        <w:fldChar w:fldCharType="separate"/>
      </w:r>
      <w:r w:rsidR="005066F2">
        <w:rPr>
          <w:b/>
          <w:bCs/>
          <w:noProof/>
          <w:sz w:val="20"/>
          <w:szCs w:val="20"/>
        </w:rPr>
        <w:t>12</w:t>
      </w:r>
      <w:r w:rsidR="0033189D" w:rsidRPr="0033189D">
        <w:rPr>
          <w:b/>
          <w:bCs/>
          <w:sz w:val="20"/>
          <w:szCs w:val="20"/>
        </w:rPr>
        <w:fldChar w:fldCharType="end"/>
      </w:r>
      <w:r w:rsidR="0033189D" w:rsidRPr="0033189D">
        <w:rPr>
          <w:b/>
          <w:bCs/>
          <w:sz w:val="20"/>
          <w:szCs w:val="20"/>
        </w:rPr>
        <w:noBreakHyphen/>
      </w:r>
      <w:r w:rsidR="0033189D" w:rsidRPr="0033189D">
        <w:rPr>
          <w:b/>
          <w:bCs/>
          <w:sz w:val="20"/>
          <w:szCs w:val="20"/>
        </w:rPr>
        <w:fldChar w:fldCharType="begin"/>
      </w:r>
      <w:r w:rsidR="0033189D" w:rsidRPr="0033189D">
        <w:rPr>
          <w:b/>
          <w:bCs/>
          <w:sz w:val="20"/>
          <w:szCs w:val="20"/>
        </w:rPr>
        <w:instrText xml:space="preserve"> SEQ Figura \* ARABIC \s 1 </w:instrText>
      </w:r>
      <w:r w:rsidR="0033189D" w:rsidRPr="0033189D">
        <w:rPr>
          <w:b/>
          <w:bCs/>
          <w:sz w:val="20"/>
          <w:szCs w:val="20"/>
        </w:rPr>
        <w:fldChar w:fldCharType="separate"/>
      </w:r>
      <w:r w:rsidR="005066F2">
        <w:rPr>
          <w:b/>
          <w:bCs/>
          <w:noProof/>
          <w:sz w:val="20"/>
          <w:szCs w:val="20"/>
        </w:rPr>
        <w:t>1</w:t>
      </w:r>
      <w:r w:rsidR="0033189D" w:rsidRPr="0033189D">
        <w:rPr>
          <w:b/>
          <w:bCs/>
          <w:sz w:val="20"/>
          <w:szCs w:val="20"/>
        </w:rPr>
        <w:fldChar w:fldCharType="end"/>
      </w:r>
      <w:r w:rsidR="4D6B3071" w:rsidRPr="0033189D">
        <w:rPr>
          <w:sz w:val="20"/>
          <w:szCs w:val="20"/>
        </w:rPr>
        <w:t xml:space="preserve">: </w:t>
      </w:r>
      <w:r w:rsidR="4D6B3071" w:rsidRPr="4892903C">
        <w:rPr>
          <w:i/>
          <w:iCs/>
          <w:sz w:val="20"/>
          <w:szCs w:val="20"/>
        </w:rPr>
        <w:t>Fuentes de financiación para estructuración y ejecución de proyectos</w:t>
      </w:r>
      <w:bookmarkEnd w:id="142"/>
    </w:p>
    <w:p w14:paraId="155D35DE" w14:textId="721A5B47" w:rsidR="008D43B4" w:rsidRPr="0033189D" w:rsidRDefault="4D6B3071" w:rsidP="002E34B9">
      <w:pPr>
        <w:jc w:val="center"/>
        <w:rPr>
          <w:sz w:val="20"/>
          <w:szCs w:val="20"/>
        </w:rPr>
      </w:pPr>
      <w:r>
        <w:rPr>
          <w:noProof/>
          <w:lang w:eastAsia="es-CO"/>
        </w:rPr>
        <w:drawing>
          <wp:anchor distT="0" distB="0" distL="114300" distR="114300" simplePos="0" relativeHeight="251658251" behindDoc="0" locked="0" layoutInCell="1" allowOverlap="1" wp14:anchorId="0C714094" wp14:editId="4993EBBE">
            <wp:simplePos x="0" y="0"/>
            <wp:positionH relativeFrom="column">
              <wp:posOffset>1267417</wp:posOffset>
            </wp:positionH>
            <wp:positionV relativeFrom="paragraph">
              <wp:posOffset>557</wp:posOffset>
            </wp:positionV>
            <wp:extent cx="3423888" cy="2985733"/>
            <wp:effectExtent l="0" t="0" r="5715" b="5715"/>
            <wp:wrapTopAndBottom/>
            <wp:docPr id="1424613921" name="Picture 14246139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24613921"/>
                    <pic:cNvPicPr/>
                  </pic:nvPicPr>
                  <pic:blipFill>
                    <a:blip r:embed="rId69">
                      <a:extLst>
                        <a:ext uri="{28A0092B-C50C-407E-A947-70E740481C1C}">
                          <a14:useLocalDpi xmlns:a14="http://schemas.microsoft.com/office/drawing/2010/main" val="0"/>
                        </a:ext>
                      </a:extLst>
                    </a:blip>
                    <a:stretch>
                      <a:fillRect/>
                    </a:stretch>
                  </pic:blipFill>
                  <pic:spPr>
                    <a:xfrm>
                      <a:off x="0" y="0"/>
                      <a:ext cx="3423888" cy="2985733"/>
                    </a:xfrm>
                    <a:prstGeom prst="rect">
                      <a:avLst/>
                    </a:prstGeom>
                  </pic:spPr>
                </pic:pic>
              </a:graphicData>
            </a:graphic>
            <wp14:sizeRelH relativeFrom="page">
              <wp14:pctWidth>0</wp14:pctWidth>
            </wp14:sizeRelH>
            <wp14:sizeRelV relativeFrom="page">
              <wp14:pctHeight>0</wp14:pctHeight>
            </wp14:sizeRelV>
          </wp:anchor>
        </w:drawing>
      </w:r>
      <w:r w:rsidR="008D43B4" w:rsidRPr="0033189D">
        <w:rPr>
          <w:b/>
          <w:bCs/>
          <w:sz w:val="20"/>
          <w:szCs w:val="20"/>
        </w:rPr>
        <w:t xml:space="preserve">Fuente: </w:t>
      </w:r>
      <w:r w:rsidR="008D43B4" w:rsidRPr="0033189D">
        <w:rPr>
          <w:sz w:val="20"/>
          <w:szCs w:val="20"/>
        </w:rPr>
        <w:t>Elaboración propia Minenergía.</w:t>
      </w:r>
    </w:p>
    <w:p w14:paraId="33E83335" w14:textId="77777777" w:rsidR="008D43B4" w:rsidRDefault="008D43B4" w:rsidP="008D43B4">
      <w:pPr>
        <w:jc w:val="left"/>
        <w:rPr>
          <w:b/>
          <w:bCs/>
          <w:sz w:val="24"/>
        </w:rPr>
      </w:pPr>
    </w:p>
    <w:p w14:paraId="6E013C83" w14:textId="3FB281B8" w:rsidR="008D43B4" w:rsidRDefault="136A02DA" w:rsidP="008D43B4">
      <w:r>
        <w:t xml:space="preserve">En </w:t>
      </w:r>
      <w:r w:rsidR="1B95C17F">
        <w:t xml:space="preserve">el </w:t>
      </w:r>
      <w:r>
        <w:t>desarrollo de este anexo, se describe brevemente cada mecanismo y se relaciona la inversión que se ha asignado desde 2017 al 2023</w:t>
      </w:r>
      <w:r w:rsidR="008D43B4">
        <w:rPr>
          <w:rStyle w:val="Refdenotaalpie"/>
        </w:rPr>
        <w:footnoteReference w:id="21"/>
      </w:r>
      <w:r>
        <w:t>, y el valor anual estimado de la disponibilidad para el periodo 2024-2031 de recursos por cada una de las fuentes y mecanismos para la inversión en proyectos de energización rural.</w:t>
      </w:r>
    </w:p>
    <w:p w14:paraId="407B59A3" w14:textId="77777777" w:rsidR="008D43B4" w:rsidRDefault="008D43B4" w:rsidP="008D43B4"/>
    <w:p w14:paraId="572A995B" w14:textId="77777777" w:rsidR="008D43B4" w:rsidRPr="00C523F7" w:rsidRDefault="49E155D7" w:rsidP="006A0C53">
      <w:pPr>
        <w:pStyle w:val="Ttulo2"/>
        <w:rPr>
          <w:lang w:val="es-CO"/>
        </w:rPr>
      </w:pPr>
      <w:bookmarkStart w:id="143" w:name="_Toc153974144"/>
      <w:r w:rsidRPr="00C523F7">
        <w:rPr>
          <w:lang w:val="es-CO"/>
        </w:rPr>
        <w:t>Fondo de Apoyo Financiero para la Energización de las Zonas No Interconectadas – FAZNI</w:t>
      </w:r>
      <w:bookmarkEnd w:id="143"/>
    </w:p>
    <w:p w14:paraId="184A1B6B" w14:textId="77777777" w:rsidR="008D43B4" w:rsidRDefault="008D43B4" w:rsidP="008D43B4"/>
    <w:p w14:paraId="6E0A85CD" w14:textId="77777777" w:rsidR="008D43B4" w:rsidRDefault="008D43B4" w:rsidP="008D43B4">
      <w:r>
        <w:t xml:space="preserve">Como se dispone en el decreto 1073 de 2015 del Ministerio de Minas y Energía (sección 2, capitulo 3), el FAZNI es un fondo cuenta especial, sujeto a las normas y procedimientos establecidos en la Constitución Política de Colombia, el Estatuto Orgánico del Presupuesto General de la Nación y las demás normas legales vigentes que aplican al mismo (Minenergia, 2021). Según la normatividad y conforme con las políticas del MME, los recursos de FAZNI serán utilizados para la energización de Zonas No Interconectadas, es decir, solo incluirá proyectos de ampliación de cobertura en Zonas No Interconectadas </w:t>
      </w:r>
      <w:r w:rsidRPr="007B67E4">
        <w:rPr>
          <w:color w:val="000000" w:themeColor="text1"/>
        </w:rPr>
        <w:t>–</w:t>
      </w:r>
      <w:r>
        <w:rPr>
          <w:color w:val="000000" w:themeColor="text1"/>
        </w:rPr>
        <w:t xml:space="preserve"> </w:t>
      </w:r>
      <w:r>
        <w:t xml:space="preserve">ZNI. </w:t>
      </w:r>
    </w:p>
    <w:p w14:paraId="24BBF093" w14:textId="77777777" w:rsidR="008D43B4" w:rsidRDefault="008D43B4" w:rsidP="008D43B4"/>
    <w:p w14:paraId="42127C21" w14:textId="484DA9A1" w:rsidR="00E25A08" w:rsidRDefault="136A02DA" w:rsidP="008D43B4">
      <w:r>
        <w:t xml:space="preserve">En la Gráfica </w:t>
      </w:r>
      <w:r w:rsidR="003F06DF">
        <w:t>1</w:t>
      </w:r>
      <w:r w:rsidR="008D3CE9">
        <w:t>2</w:t>
      </w:r>
      <w:r>
        <w:t>-</w:t>
      </w:r>
      <w:r w:rsidR="003F06DF">
        <w:t>1</w:t>
      </w:r>
      <w:r>
        <w:t xml:space="preserve"> se presenta el resultado de los recursos asignados durante el periodo 2019-2023</w:t>
      </w:r>
      <w:r w:rsidR="008D43B4">
        <w:rPr>
          <w:rStyle w:val="Refdenotaalpie"/>
        </w:rPr>
        <w:footnoteReference w:id="22"/>
      </w:r>
      <w:r>
        <w:t xml:space="preserve"> y la proyección de los recursos a solicitar a 2031, la cual muestra que para los próximos años el fondo FAZNI contaría con recursos que se ubican en un rango que van desde </w:t>
      </w:r>
      <w:r w:rsidRPr="00E35037">
        <w:t>$ 141.678.600.000</w:t>
      </w:r>
      <w:r>
        <w:t xml:space="preserve"> COP hasta </w:t>
      </w:r>
      <w:r w:rsidRPr="00677C34">
        <w:t xml:space="preserve">$ 185.174.342.393,15 </w:t>
      </w:r>
      <w:r>
        <w:t>COP, lo que representa de manera agregada cerca de $1,</w:t>
      </w:r>
      <w:r w:rsidR="4A904108">
        <w:t>29</w:t>
      </w:r>
      <w:r>
        <w:t xml:space="preserve"> billones (COP) durante el periodo </w:t>
      </w:r>
      <w:r w:rsidRPr="007B67E4">
        <w:rPr>
          <w:color w:val="000000" w:themeColor="text1"/>
        </w:rPr>
        <w:t>2024</w:t>
      </w:r>
      <w:r w:rsidR="4A904108">
        <w:rPr>
          <w:color w:val="000000" w:themeColor="text1"/>
        </w:rPr>
        <w:t>-</w:t>
      </w:r>
      <w:r w:rsidRPr="007B67E4">
        <w:rPr>
          <w:color w:val="000000" w:themeColor="text1"/>
        </w:rPr>
        <w:t>2031</w:t>
      </w:r>
      <w:r>
        <w:t xml:space="preserve">. </w:t>
      </w:r>
    </w:p>
    <w:p w14:paraId="7674C603" w14:textId="77777777" w:rsidR="00E25A08" w:rsidRDefault="00E25A08" w:rsidP="008D43B4"/>
    <w:p w14:paraId="647473D3" w14:textId="77777777" w:rsidR="007556E1" w:rsidRDefault="007556E1" w:rsidP="008D43B4"/>
    <w:p w14:paraId="0C71FA17" w14:textId="0B5D9065" w:rsidR="00B3171F" w:rsidRPr="00B3171F" w:rsidRDefault="007556E1" w:rsidP="00B3171F">
      <w:pPr>
        <w:jc w:val="center"/>
        <w:rPr>
          <w:i/>
          <w:iCs/>
          <w:sz w:val="20"/>
          <w:szCs w:val="20"/>
        </w:rPr>
      </w:pPr>
      <w:bookmarkStart w:id="144" w:name="_Toc153974019"/>
      <w:r w:rsidRPr="00D21990">
        <w:rPr>
          <w:b/>
          <w:bCs/>
          <w:sz w:val="20"/>
          <w:szCs w:val="20"/>
        </w:rPr>
        <w:t xml:space="preserve">Gráfica </w:t>
      </w:r>
      <w:r>
        <w:rPr>
          <w:b/>
          <w:bCs/>
          <w:sz w:val="20"/>
          <w:szCs w:val="20"/>
        </w:rPr>
        <w:fldChar w:fldCharType="begin"/>
      </w:r>
      <w:r>
        <w:rPr>
          <w:b/>
          <w:bCs/>
          <w:sz w:val="20"/>
          <w:szCs w:val="20"/>
        </w:rPr>
        <w:instrText xml:space="preserve"> STYLEREF 1 \s </w:instrText>
      </w:r>
      <w:r>
        <w:rPr>
          <w:b/>
          <w:bCs/>
          <w:sz w:val="20"/>
          <w:szCs w:val="20"/>
        </w:rPr>
        <w:fldChar w:fldCharType="separate"/>
      </w:r>
      <w:r w:rsidR="005066F2">
        <w:rPr>
          <w:b/>
          <w:bCs/>
          <w:noProof/>
          <w:sz w:val="20"/>
          <w:szCs w:val="20"/>
        </w:rPr>
        <w:t>12</w:t>
      </w:r>
      <w:r>
        <w:rPr>
          <w:b/>
          <w:bCs/>
          <w:sz w:val="20"/>
          <w:szCs w:val="20"/>
        </w:rPr>
        <w:fldChar w:fldCharType="end"/>
      </w:r>
      <w:r w:rsidR="3AFC17F3" w:rsidRPr="0CE2031E">
        <w:rPr>
          <w:b/>
          <w:bCs/>
          <w:sz w:val="20"/>
          <w:szCs w:val="20"/>
        </w:rPr>
        <w:t>-</w:t>
      </w:r>
      <w:r>
        <w:rPr>
          <w:b/>
          <w:bCs/>
          <w:sz w:val="20"/>
          <w:szCs w:val="20"/>
        </w:rPr>
        <w:fldChar w:fldCharType="begin"/>
      </w:r>
      <w:r>
        <w:rPr>
          <w:b/>
          <w:bCs/>
          <w:sz w:val="20"/>
          <w:szCs w:val="20"/>
        </w:rPr>
        <w:instrText xml:space="preserve"> SEQ Grafica \* ARABIC \s 1 </w:instrText>
      </w:r>
      <w:r>
        <w:rPr>
          <w:b/>
          <w:bCs/>
          <w:sz w:val="20"/>
          <w:szCs w:val="20"/>
        </w:rPr>
        <w:fldChar w:fldCharType="separate"/>
      </w:r>
      <w:r w:rsidR="005066F2">
        <w:rPr>
          <w:b/>
          <w:bCs/>
          <w:noProof/>
          <w:sz w:val="20"/>
          <w:szCs w:val="20"/>
        </w:rPr>
        <w:t>1</w:t>
      </w:r>
      <w:r>
        <w:rPr>
          <w:b/>
          <w:bCs/>
          <w:sz w:val="20"/>
          <w:szCs w:val="20"/>
        </w:rPr>
        <w:fldChar w:fldCharType="end"/>
      </w:r>
      <w:r w:rsidRPr="00D21990">
        <w:rPr>
          <w:b/>
          <w:bCs/>
          <w:sz w:val="20"/>
          <w:szCs w:val="20"/>
        </w:rPr>
        <w:t xml:space="preserve">: </w:t>
      </w:r>
      <w:r w:rsidRPr="00D21990">
        <w:rPr>
          <w:i/>
          <w:iCs/>
          <w:sz w:val="20"/>
          <w:szCs w:val="20"/>
        </w:rPr>
        <w:t>FAZNI: Asignación vs proyección de recursos</w:t>
      </w:r>
      <w:bookmarkEnd w:id="144"/>
    </w:p>
    <w:p w14:paraId="525D9B18" w14:textId="5042519C" w:rsidR="002F3B26" w:rsidRDefault="00560700" w:rsidP="00560700">
      <w:pPr>
        <w:rPr>
          <w:noProof/>
          <w14:ligatures w14:val="standardContextual"/>
        </w:rPr>
      </w:pPr>
      <w:r>
        <w:rPr>
          <w:noProof/>
          <w:lang w:eastAsia="es-CO"/>
          <w14:ligatures w14:val="standardContextual"/>
        </w:rPr>
        <w:drawing>
          <wp:anchor distT="0" distB="0" distL="114300" distR="114300" simplePos="0" relativeHeight="251658252" behindDoc="1" locked="0" layoutInCell="1" allowOverlap="1" wp14:anchorId="71DC9A68" wp14:editId="04EA6187">
            <wp:simplePos x="0" y="0"/>
            <wp:positionH relativeFrom="margin">
              <wp:align>left</wp:align>
            </wp:positionH>
            <wp:positionV relativeFrom="paragraph">
              <wp:posOffset>46510</wp:posOffset>
            </wp:positionV>
            <wp:extent cx="5620385" cy="3419475"/>
            <wp:effectExtent l="0" t="0" r="0" b="9525"/>
            <wp:wrapSquare wrapText="bothSides"/>
            <wp:docPr id="815844491" name="Picture 81584449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844491" name="Imagen 1" descr="Gráfico, Gráfico de líneas&#10;&#10;Descripción generada automáticamente"/>
                    <pic:cNvPicPr/>
                  </pic:nvPicPr>
                  <pic:blipFill>
                    <a:blip r:embed="rId70"/>
                    <a:stretch>
                      <a:fillRect/>
                    </a:stretch>
                  </pic:blipFill>
                  <pic:spPr>
                    <a:xfrm>
                      <a:off x="0" y="0"/>
                      <a:ext cx="5620385" cy="3419475"/>
                    </a:xfrm>
                    <a:prstGeom prst="rect">
                      <a:avLst/>
                    </a:prstGeom>
                  </pic:spPr>
                </pic:pic>
              </a:graphicData>
            </a:graphic>
            <wp14:sizeRelH relativeFrom="margin">
              <wp14:pctWidth>0</wp14:pctWidth>
            </wp14:sizeRelH>
            <wp14:sizeRelV relativeFrom="margin">
              <wp14:pctHeight>0</wp14:pctHeight>
            </wp14:sizeRelV>
          </wp:anchor>
        </w:drawing>
      </w:r>
    </w:p>
    <w:p w14:paraId="4E095035" w14:textId="0A53E9F0" w:rsidR="002F3B26" w:rsidRDefault="002F3B26" w:rsidP="00E25A08">
      <w:pPr>
        <w:jc w:val="center"/>
        <w:rPr>
          <w:noProof/>
          <w14:ligatures w14:val="standardContextual"/>
        </w:rPr>
      </w:pPr>
    </w:p>
    <w:p w14:paraId="5B488E99" w14:textId="77777777" w:rsidR="002F3B26" w:rsidRDefault="002F3B26" w:rsidP="00E25A08">
      <w:pPr>
        <w:jc w:val="center"/>
        <w:rPr>
          <w:noProof/>
          <w14:ligatures w14:val="standardContextual"/>
        </w:rPr>
      </w:pPr>
    </w:p>
    <w:p w14:paraId="78EEE1D0" w14:textId="77777777" w:rsidR="002F3B26" w:rsidRDefault="002F3B26" w:rsidP="00E25A08">
      <w:pPr>
        <w:jc w:val="center"/>
        <w:rPr>
          <w:noProof/>
          <w14:ligatures w14:val="standardContextual"/>
        </w:rPr>
      </w:pPr>
    </w:p>
    <w:p w14:paraId="35778DA5" w14:textId="77777777" w:rsidR="002F3B26" w:rsidRDefault="002F3B26" w:rsidP="00E25A08">
      <w:pPr>
        <w:jc w:val="center"/>
        <w:rPr>
          <w:noProof/>
          <w14:ligatures w14:val="standardContextual"/>
        </w:rPr>
      </w:pPr>
    </w:p>
    <w:p w14:paraId="78EB10BE" w14:textId="77777777" w:rsidR="002F3B26" w:rsidRDefault="002F3B26" w:rsidP="00E25A08">
      <w:pPr>
        <w:jc w:val="center"/>
        <w:rPr>
          <w:noProof/>
          <w14:ligatures w14:val="standardContextual"/>
        </w:rPr>
      </w:pPr>
    </w:p>
    <w:p w14:paraId="0DC3B914" w14:textId="77777777" w:rsidR="002F3B26" w:rsidRDefault="002F3B26" w:rsidP="00E25A08">
      <w:pPr>
        <w:jc w:val="center"/>
        <w:rPr>
          <w:noProof/>
          <w14:ligatures w14:val="standardContextual"/>
        </w:rPr>
      </w:pPr>
    </w:p>
    <w:p w14:paraId="191CFA9D" w14:textId="77777777" w:rsidR="002F3B26" w:rsidRDefault="002F3B26" w:rsidP="00E25A08">
      <w:pPr>
        <w:jc w:val="center"/>
        <w:rPr>
          <w:noProof/>
          <w14:ligatures w14:val="standardContextual"/>
        </w:rPr>
      </w:pPr>
    </w:p>
    <w:p w14:paraId="7A9F4A9A" w14:textId="77777777" w:rsidR="002F3B26" w:rsidRDefault="002F3B26" w:rsidP="00E25A08">
      <w:pPr>
        <w:jc w:val="center"/>
        <w:rPr>
          <w:noProof/>
          <w14:ligatures w14:val="standardContextual"/>
        </w:rPr>
      </w:pPr>
    </w:p>
    <w:p w14:paraId="698B1988" w14:textId="77777777" w:rsidR="002F3B26" w:rsidRDefault="002F3B26" w:rsidP="00E25A08">
      <w:pPr>
        <w:jc w:val="center"/>
        <w:rPr>
          <w:noProof/>
          <w14:ligatures w14:val="standardContextual"/>
        </w:rPr>
      </w:pPr>
    </w:p>
    <w:p w14:paraId="1E8490CF" w14:textId="77777777" w:rsidR="002F3B26" w:rsidRDefault="002F3B26" w:rsidP="00E25A08">
      <w:pPr>
        <w:jc w:val="center"/>
        <w:rPr>
          <w:noProof/>
          <w14:ligatures w14:val="standardContextual"/>
        </w:rPr>
      </w:pPr>
    </w:p>
    <w:p w14:paraId="3B75C9C1" w14:textId="77777777" w:rsidR="002F3B26" w:rsidRDefault="002F3B26" w:rsidP="00E25A08">
      <w:pPr>
        <w:jc w:val="center"/>
        <w:rPr>
          <w:noProof/>
          <w14:ligatures w14:val="standardContextual"/>
        </w:rPr>
      </w:pPr>
    </w:p>
    <w:p w14:paraId="469BB9E9" w14:textId="77777777" w:rsidR="002F3B26" w:rsidRDefault="002F3B26" w:rsidP="00E25A08">
      <w:pPr>
        <w:jc w:val="center"/>
        <w:rPr>
          <w:noProof/>
          <w14:ligatures w14:val="standardContextual"/>
        </w:rPr>
      </w:pPr>
    </w:p>
    <w:p w14:paraId="01008082" w14:textId="77777777" w:rsidR="002F3B26" w:rsidRDefault="002F3B26" w:rsidP="00E25A08">
      <w:pPr>
        <w:jc w:val="center"/>
        <w:rPr>
          <w:noProof/>
          <w14:ligatures w14:val="standardContextual"/>
        </w:rPr>
      </w:pPr>
    </w:p>
    <w:p w14:paraId="645A6385" w14:textId="77777777" w:rsidR="002F3B26" w:rsidRDefault="002F3B26" w:rsidP="00E25A08">
      <w:pPr>
        <w:jc w:val="center"/>
        <w:rPr>
          <w:noProof/>
          <w14:ligatures w14:val="standardContextual"/>
        </w:rPr>
      </w:pPr>
    </w:p>
    <w:p w14:paraId="083C32E4" w14:textId="0DE9BA18" w:rsidR="008D43B4" w:rsidRPr="002E34B9" w:rsidRDefault="008D43B4" w:rsidP="00560700">
      <w:pPr>
        <w:jc w:val="center"/>
        <w:rPr>
          <w:noProof/>
          <w14:ligatures w14:val="standardContextual"/>
        </w:rPr>
      </w:pPr>
      <w:r w:rsidRPr="00D21990">
        <w:rPr>
          <w:b/>
          <w:bCs/>
          <w:sz w:val="20"/>
          <w:szCs w:val="20"/>
        </w:rPr>
        <w:t xml:space="preserve">Fuente: </w:t>
      </w:r>
      <w:r w:rsidRPr="00D21990">
        <w:rPr>
          <w:sz w:val="20"/>
          <w:szCs w:val="20"/>
        </w:rPr>
        <w:t>Elaboración propia Minenergí</w:t>
      </w:r>
      <w:r w:rsidR="00B3171F">
        <w:rPr>
          <w:sz w:val="20"/>
          <w:szCs w:val="20"/>
        </w:rPr>
        <w:t>a</w:t>
      </w:r>
    </w:p>
    <w:p w14:paraId="4A5FDFA7" w14:textId="77777777" w:rsidR="00B3171F" w:rsidRDefault="00B3171F" w:rsidP="008D43B4"/>
    <w:p w14:paraId="087900BD" w14:textId="5AA9FD44" w:rsidR="008D43B4" w:rsidRDefault="008D43B4" w:rsidP="008D43B4">
      <w:r>
        <w:t>Es importante señalar que para las vigencias 2024 a 2026, se realizó las proyecciones del presupuesto teniendo como base el recaudo del fondo FAZNI (BPIN: 2022011000082). Luego, para las vigencias 2027 a 2031 se aplicó un porcentaje de incremento del 16,5%, el cual se estimó al promediar la diferencia del presupuesto recaudado (solicitado) del fondo</w:t>
      </w:r>
      <w:r w:rsidR="004F796A">
        <w:t xml:space="preserve"> y los ingresos proyectados de é</w:t>
      </w:r>
      <w:r>
        <w:t>ste según la demanda de Energía Eléctrica publicada por la UPME (MME, 2021).</w:t>
      </w:r>
    </w:p>
    <w:p w14:paraId="251E1712" w14:textId="77777777" w:rsidR="008D43B4" w:rsidRDefault="008D43B4" w:rsidP="008D43B4">
      <w:pPr>
        <w:jc w:val="center"/>
      </w:pPr>
    </w:p>
    <w:p w14:paraId="0E67E12A" w14:textId="77777777" w:rsidR="008D43B4" w:rsidRPr="00C523F7" w:rsidRDefault="49E155D7" w:rsidP="006A0C53">
      <w:pPr>
        <w:pStyle w:val="Ttulo2"/>
        <w:rPr>
          <w:lang w:val="es-CO"/>
        </w:rPr>
      </w:pPr>
      <w:bookmarkStart w:id="145" w:name="_Toc153974145"/>
      <w:r w:rsidRPr="00C523F7">
        <w:rPr>
          <w:lang w:val="es-CO"/>
        </w:rPr>
        <w:t>Fondo de Apoyo Financiero para la Energización de las Zonas Rurales Interconectadas – FAER</w:t>
      </w:r>
      <w:bookmarkEnd w:id="145"/>
    </w:p>
    <w:p w14:paraId="4235B0A5" w14:textId="77777777" w:rsidR="008D43B4" w:rsidRDefault="008D43B4" w:rsidP="008D43B4">
      <w:pPr>
        <w:rPr>
          <w:b/>
          <w:bCs/>
        </w:rPr>
      </w:pPr>
    </w:p>
    <w:p w14:paraId="20C6801C" w14:textId="57693D9A" w:rsidR="008D43B4" w:rsidRDefault="008D43B4" w:rsidP="008D43B4">
      <w:r>
        <w:t xml:space="preserve">Como se dispone en el </w:t>
      </w:r>
      <w:r w:rsidR="004F796A">
        <w:t>D</w:t>
      </w:r>
      <w:r>
        <w:t xml:space="preserve">ecreto 1073 de 2015 del Ministerio de Minas y Energía (sección 1, capitulo 3), el FAER es un fondo cuenta especial, sujeto a las normas y procedimientos establecidos en la Constitución Política de Colombia, el Estatuto Orgánico del Presupuesto General de la Nación y las demás normas legales vigentes que aplican al mismo (MME, 2021). Según la normatividad y conforme con las políticas del MME, los recursos de FAER serán utilizados para la energización de zonas rurales interconectadas, es decir, incluye proyectos de ampliación de cobertura para el Sistema Interconectado Nacional </w:t>
      </w:r>
      <w:r w:rsidRPr="007B67E4">
        <w:rPr>
          <w:color w:val="000000" w:themeColor="text1"/>
        </w:rPr>
        <w:t>–</w:t>
      </w:r>
      <w:r>
        <w:rPr>
          <w:color w:val="000000" w:themeColor="text1"/>
        </w:rPr>
        <w:t xml:space="preserve"> </w:t>
      </w:r>
      <w:r>
        <w:t>SIN.</w:t>
      </w:r>
    </w:p>
    <w:p w14:paraId="7A2D87A9" w14:textId="77777777" w:rsidR="008D43B4" w:rsidRDefault="008D43B4" w:rsidP="008D43B4">
      <w:pPr>
        <w:ind w:firstLine="567"/>
      </w:pPr>
    </w:p>
    <w:p w14:paraId="3FBA6843" w14:textId="04F57E22" w:rsidR="008D43B4" w:rsidRDefault="008D43B4" w:rsidP="008D43B4">
      <w:pPr>
        <w:rPr>
          <w:color w:val="000000" w:themeColor="text1"/>
        </w:rPr>
      </w:pPr>
      <w:r>
        <w:t xml:space="preserve">En la Gráfica </w:t>
      </w:r>
      <w:r w:rsidR="00737FC6">
        <w:t>1</w:t>
      </w:r>
      <w:r w:rsidR="008D3CE9">
        <w:t>2</w:t>
      </w:r>
      <w:r>
        <w:t>-</w:t>
      </w:r>
      <w:r w:rsidR="003F06DF">
        <w:t>2</w:t>
      </w:r>
      <w:r>
        <w:t>, se muestra los ingresos asignados hasta 2023, que oscilan entre $</w:t>
      </w:r>
      <w:r w:rsidR="000F7E98">
        <w:t>142</w:t>
      </w:r>
      <w:r>
        <w:t>.</w:t>
      </w:r>
      <w:r w:rsidR="000F7E98">
        <w:t>821.936.907</w:t>
      </w:r>
      <w:r w:rsidR="003B45B3">
        <w:t xml:space="preserve"> </w:t>
      </w:r>
      <w:r>
        <w:t>COP hasta $14</w:t>
      </w:r>
      <w:r w:rsidR="003B45B3">
        <w:t>4</w:t>
      </w:r>
      <w:r>
        <w:t>.</w:t>
      </w:r>
      <w:r w:rsidR="003B45B3">
        <w:t>498.7</w:t>
      </w:r>
      <w:r>
        <w:t>00</w:t>
      </w:r>
      <w:r w:rsidR="003B45B3">
        <w:t xml:space="preserve">.000 </w:t>
      </w:r>
      <w:r>
        <w:t>COP, y la proyección de ingresos, donde se puede observar que los valores van desde 17</w:t>
      </w:r>
      <w:r w:rsidR="008A3348">
        <w:t>2</w:t>
      </w:r>
      <w:r>
        <w:t>.</w:t>
      </w:r>
      <w:r w:rsidR="008A3348">
        <w:t xml:space="preserve">562.320.000 </w:t>
      </w:r>
      <w:r>
        <w:t>COP hasta 2</w:t>
      </w:r>
      <w:r w:rsidR="00A2541F">
        <w:t>17</w:t>
      </w:r>
      <w:r>
        <w:t>.</w:t>
      </w:r>
      <w:r w:rsidR="0096216F">
        <w:t>024.640.224</w:t>
      </w:r>
      <w:r>
        <w:t xml:space="preserve"> COP, resultando en un acumulado cercano a $1,</w:t>
      </w:r>
      <w:r w:rsidR="004A5E82">
        <w:t>53</w:t>
      </w:r>
      <w:r>
        <w:t xml:space="preserve"> billones COP para el periodo comprendido entre los años 2024 y </w:t>
      </w:r>
      <w:r w:rsidRPr="00397786">
        <w:rPr>
          <w:color w:val="000000" w:themeColor="text1"/>
        </w:rPr>
        <w:t>2031.</w:t>
      </w:r>
    </w:p>
    <w:p w14:paraId="6D3EB492" w14:textId="77777777" w:rsidR="008D43B4" w:rsidRPr="00737FC6" w:rsidRDefault="008D43B4" w:rsidP="008D43B4">
      <w:pPr>
        <w:rPr>
          <w:b/>
          <w:bCs/>
          <w:sz w:val="20"/>
          <w:szCs w:val="20"/>
        </w:rPr>
      </w:pPr>
    </w:p>
    <w:p w14:paraId="75C97D0A" w14:textId="1F7929FE" w:rsidR="00560700" w:rsidRPr="00F9585A" w:rsidRDefault="008D43B4" w:rsidP="00F9585A">
      <w:pPr>
        <w:jc w:val="center"/>
        <w:rPr>
          <w:sz w:val="20"/>
          <w:szCs w:val="20"/>
        </w:rPr>
      </w:pPr>
      <w:bookmarkStart w:id="146" w:name="_Toc153974020"/>
      <w:r w:rsidRPr="00737FC6">
        <w:rPr>
          <w:b/>
          <w:bCs/>
          <w:sz w:val="20"/>
          <w:szCs w:val="20"/>
        </w:rPr>
        <w:t xml:space="preserve">Gráfica </w:t>
      </w:r>
      <w:r w:rsidR="00267127">
        <w:rPr>
          <w:b/>
          <w:bCs/>
          <w:sz w:val="20"/>
          <w:szCs w:val="20"/>
        </w:rPr>
        <w:fldChar w:fldCharType="begin"/>
      </w:r>
      <w:r w:rsidR="00267127">
        <w:rPr>
          <w:b/>
          <w:bCs/>
          <w:sz w:val="20"/>
          <w:szCs w:val="20"/>
        </w:rPr>
        <w:instrText xml:space="preserve"> STYLEREF 1 \s </w:instrText>
      </w:r>
      <w:r w:rsidR="00267127">
        <w:rPr>
          <w:b/>
          <w:bCs/>
          <w:sz w:val="20"/>
          <w:szCs w:val="20"/>
        </w:rPr>
        <w:fldChar w:fldCharType="separate"/>
      </w:r>
      <w:r w:rsidR="005066F2">
        <w:rPr>
          <w:b/>
          <w:bCs/>
          <w:noProof/>
          <w:sz w:val="20"/>
          <w:szCs w:val="20"/>
        </w:rPr>
        <w:t>12</w:t>
      </w:r>
      <w:r w:rsidR="00267127">
        <w:rPr>
          <w:b/>
          <w:bCs/>
          <w:sz w:val="20"/>
          <w:szCs w:val="20"/>
        </w:rPr>
        <w:fldChar w:fldCharType="end"/>
      </w:r>
      <w:r w:rsidR="49A1AD67" w:rsidRPr="3B1BD4A9">
        <w:rPr>
          <w:b/>
          <w:bCs/>
          <w:sz w:val="20"/>
          <w:szCs w:val="20"/>
        </w:rPr>
        <w:t>-</w:t>
      </w:r>
      <w:r w:rsidR="00267127">
        <w:rPr>
          <w:b/>
          <w:bCs/>
          <w:sz w:val="20"/>
          <w:szCs w:val="20"/>
        </w:rPr>
        <w:fldChar w:fldCharType="begin"/>
      </w:r>
      <w:r w:rsidR="00267127">
        <w:rPr>
          <w:b/>
          <w:bCs/>
          <w:sz w:val="20"/>
          <w:szCs w:val="20"/>
        </w:rPr>
        <w:instrText xml:space="preserve"> SEQ Grafica \* ARABIC \s 1 </w:instrText>
      </w:r>
      <w:r w:rsidR="00267127">
        <w:rPr>
          <w:b/>
          <w:bCs/>
          <w:sz w:val="20"/>
          <w:szCs w:val="20"/>
        </w:rPr>
        <w:fldChar w:fldCharType="separate"/>
      </w:r>
      <w:r w:rsidR="005066F2">
        <w:rPr>
          <w:b/>
          <w:bCs/>
          <w:noProof/>
          <w:sz w:val="20"/>
          <w:szCs w:val="20"/>
        </w:rPr>
        <w:t>2</w:t>
      </w:r>
      <w:r w:rsidR="00267127">
        <w:rPr>
          <w:b/>
          <w:bCs/>
          <w:sz w:val="20"/>
          <w:szCs w:val="20"/>
        </w:rPr>
        <w:fldChar w:fldCharType="end"/>
      </w:r>
      <w:r w:rsidRPr="00737FC6">
        <w:rPr>
          <w:b/>
          <w:bCs/>
          <w:sz w:val="20"/>
          <w:szCs w:val="20"/>
        </w:rPr>
        <w:t xml:space="preserve">: </w:t>
      </w:r>
      <w:r w:rsidRPr="00267127">
        <w:rPr>
          <w:i/>
          <w:iCs/>
          <w:sz w:val="20"/>
          <w:szCs w:val="20"/>
        </w:rPr>
        <w:t>FAER: Asignación vs proyección de recursos</w:t>
      </w:r>
      <w:bookmarkEnd w:id="146"/>
    </w:p>
    <w:p w14:paraId="3CB8E81B" w14:textId="38ACE9C5" w:rsidR="00E229F0" w:rsidRPr="00F9585A" w:rsidRDefault="00F9585A" w:rsidP="00F9585A">
      <w:pPr>
        <w:jc w:val="center"/>
        <w:rPr>
          <w:noProof/>
          <w14:ligatures w14:val="standardContextual"/>
        </w:rPr>
      </w:pPr>
      <w:r>
        <w:rPr>
          <w:noProof/>
          <w:lang w:eastAsia="es-CO"/>
          <w14:ligatures w14:val="standardContextual"/>
        </w:rPr>
        <w:drawing>
          <wp:anchor distT="0" distB="0" distL="114300" distR="114300" simplePos="0" relativeHeight="251658253" behindDoc="1" locked="0" layoutInCell="1" allowOverlap="1" wp14:anchorId="5C3DC8C8" wp14:editId="4DB516C3">
            <wp:simplePos x="0" y="0"/>
            <wp:positionH relativeFrom="page">
              <wp:posOffset>900000</wp:posOffset>
            </wp:positionH>
            <wp:positionV relativeFrom="paragraph">
              <wp:posOffset>1285</wp:posOffset>
            </wp:positionV>
            <wp:extent cx="5800725" cy="3419475"/>
            <wp:effectExtent l="0" t="0" r="9525" b="9525"/>
            <wp:wrapSquare wrapText="bothSides"/>
            <wp:docPr id="803802155" name="Picture 803802155"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02155" name="Imagen 1" descr="Gráfico, Gráfico de líneas&#10;&#10;Descripción generada automáticamente"/>
                    <pic:cNvPicPr/>
                  </pic:nvPicPr>
                  <pic:blipFill>
                    <a:blip r:embed="rId71"/>
                    <a:stretch>
                      <a:fillRect/>
                    </a:stretch>
                  </pic:blipFill>
                  <pic:spPr>
                    <a:xfrm>
                      <a:off x="0" y="0"/>
                      <a:ext cx="5800725" cy="3419475"/>
                    </a:xfrm>
                    <a:prstGeom prst="rect">
                      <a:avLst/>
                    </a:prstGeom>
                  </pic:spPr>
                </pic:pic>
              </a:graphicData>
            </a:graphic>
            <wp14:sizeRelH relativeFrom="margin">
              <wp14:pctWidth>0</wp14:pctWidth>
            </wp14:sizeRelH>
            <wp14:sizeRelV relativeFrom="margin">
              <wp14:pctHeight>0</wp14:pctHeight>
            </wp14:sizeRelV>
          </wp:anchor>
        </w:drawing>
      </w:r>
      <w:r w:rsidR="00E229F0">
        <w:rPr>
          <w:b/>
          <w:bCs/>
          <w:sz w:val="20"/>
          <w:szCs w:val="20"/>
        </w:rPr>
        <w:t>Fuente</w:t>
      </w:r>
      <w:r w:rsidR="00E229F0" w:rsidRPr="00737FC6">
        <w:rPr>
          <w:b/>
          <w:bCs/>
          <w:sz w:val="20"/>
          <w:szCs w:val="20"/>
        </w:rPr>
        <w:t xml:space="preserve">: </w:t>
      </w:r>
      <w:r w:rsidR="00E229F0" w:rsidRPr="00737FC6">
        <w:rPr>
          <w:sz w:val="20"/>
          <w:szCs w:val="20"/>
        </w:rPr>
        <w:t>Elaboración propia Minenergía</w:t>
      </w:r>
    </w:p>
    <w:p w14:paraId="7AB995E8" w14:textId="77777777" w:rsidR="00E229F0" w:rsidRDefault="00E229F0" w:rsidP="008D43B4"/>
    <w:p w14:paraId="211BA5B4" w14:textId="026E0B9B" w:rsidR="008D43B4" w:rsidRDefault="008D43B4" w:rsidP="008D43B4">
      <w:r>
        <w:t>Al igual que en el caso anterior, para determinar la proyección en las vigencias 2024 a 2026 se tuvo en cuenta el recaudo del fondo FAER (BPIN: 2018011001048). Luego, para las vigencias 20</w:t>
      </w:r>
      <w:r w:rsidR="5188AE94">
        <w:t>2</w:t>
      </w:r>
      <w:r>
        <w:t xml:space="preserve">7 a 2031 se aplicó un porcentaje de incremento del 13%, el cual se estimó al promediar la diferencia del presupuesto recaudado (solicitado) del fondo y los ingresos proyectados de </w:t>
      </w:r>
      <w:r w:rsidR="4B362059">
        <w:t>é</w:t>
      </w:r>
      <w:r>
        <w:t>ste según la demanda de Energía Eléctrica publicada por la UPME (MME, 2021).</w:t>
      </w:r>
    </w:p>
    <w:p w14:paraId="3CB0B758" w14:textId="77777777" w:rsidR="008D43B4" w:rsidRDefault="008D43B4" w:rsidP="008D43B4"/>
    <w:p w14:paraId="62767359" w14:textId="77777777" w:rsidR="008D43B4" w:rsidRPr="00C523F7" w:rsidRDefault="49E155D7" w:rsidP="006A0C53">
      <w:pPr>
        <w:pStyle w:val="Ttulo2"/>
        <w:rPr>
          <w:lang w:val="es-CO"/>
        </w:rPr>
      </w:pPr>
      <w:bookmarkStart w:id="147" w:name="_Toc153974146"/>
      <w:r w:rsidRPr="00C523F7">
        <w:rPr>
          <w:lang w:val="es-CO"/>
        </w:rPr>
        <w:t>Programa de Normalización de Redes Eléctricas – PRONE</w:t>
      </w:r>
      <w:bookmarkEnd w:id="147"/>
    </w:p>
    <w:p w14:paraId="75340900" w14:textId="77777777" w:rsidR="008D43B4" w:rsidRPr="00454E8C" w:rsidRDefault="008D43B4" w:rsidP="008D43B4">
      <w:pPr>
        <w:rPr>
          <w:lang w:eastAsia="es-ES_tradnl"/>
        </w:rPr>
      </w:pPr>
    </w:p>
    <w:p w14:paraId="684A45E0" w14:textId="19BCCE41" w:rsidR="008D43B4" w:rsidRDefault="004F796A" w:rsidP="008D43B4">
      <w:pPr>
        <w:rPr>
          <w:i/>
          <w:iCs/>
        </w:rPr>
      </w:pPr>
      <w:r>
        <w:t>Como se dispone en el D</w:t>
      </w:r>
      <w:r w:rsidR="008D43B4">
        <w:t xml:space="preserve">ecreto 1123 de 2008 del Ministerio de Minas y Energía, el Programa de Normalización de Redes Eléctricas </w:t>
      </w:r>
      <w:r w:rsidR="008D43B4" w:rsidRPr="007B67E4">
        <w:rPr>
          <w:color w:val="000000" w:themeColor="text1"/>
        </w:rPr>
        <w:t>–</w:t>
      </w:r>
      <w:r w:rsidR="008D43B4">
        <w:rPr>
          <w:color w:val="000000" w:themeColor="text1"/>
        </w:rPr>
        <w:t xml:space="preserve"> </w:t>
      </w:r>
      <w:r w:rsidR="008D43B4">
        <w:t>PRONE, de acuerdo con el Art 1º de la Ley 1117 de 2006, “</w:t>
      </w:r>
      <w:r w:rsidR="008D43B4" w:rsidRPr="007E180D">
        <w:rPr>
          <w:i/>
          <w:iCs/>
        </w:rPr>
        <w:t>tendrá como objetivos la legalización de usuarios y la adecuación de las redes a los reglamentos técnicos vigentes, en barrios subnormales, situados en municipios del Sistema Interconectado Nacional, SI</w:t>
      </w:r>
      <w:r w:rsidR="008D43B4">
        <w:rPr>
          <w:i/>
          <w:iCs/>
        </w:rPr>
        <w:t xml:space="preserve">N”, </w:t>
      </w:r>
      <w:r w:rsidR="008D43B4" w:rsidRPr="007E7753">
        <w:t>a través d</w:t>
      </w:r>
      <w:r w:rsidR="008D43B4">
        <w:t xml:space="preserve"> la ejecución de</w:t>
      </w:r>
      <w:r w:rsidR="008D43B4" w:rsidRPr="007E7753">
        <w:t xml:space="preserve"> planes, programas o proyectos financiados por parte del Gobierno Nacional. Así mismo, en el Art 2º del decreto </w:t>
      </w:r>
      <w:r w:rsidR="008D43B4">
        <w:t xml:space="preserve">mencionado </w:t>
      </w:r>
      <w:r w:rsidR="008D43B4" w:rsidRPr="007E7753">
        <w:t>se señala que PRONE</w:t>
      </w:r>
      <w:r w:rsidR="008D43B4">
        <w:rPr>
          <w:i/>
          <w:iCs/>
        </w:rPr>
        <w:t xml:space="preserve"> “</w:t>
      </w:r>
      <w:r w:rsidR="008D43B4" w:rsidRPr="00A2041B">
        <w:rPr>
          <w:i/>
          <w:iCs/>
        </w:rPr>
        <w:t>será financiado hasta con un 20% del recaudo de los recursos del Fondo de Apoyo Financiero para la Energización de las Zonas Rurales Interconectadas, FAER, de acuerdo con lo dispuesto en el artículo 1º de la Ley 1117 de 2006 y con los recursos previstos en el artículo 68 de la Ley 1151 de 2007</w:t>
      </w:r>
      <w:r w:rsidR="008D43B4">
        <w:rPr>
          <w:i/>
          <w:iCs/>
        </w:rPr>
        <w:t>.”</w:t>
      </w:r>
    </w:p>
    <w:p w14:paraId="04678C67" w14:textId="77777777" w:rsidR="008D43B4" w:rsidRDefault="008D43B4" w:rsidP="008D43B4"/>
    <w:p w14:paraId="02F64C7A" w14:textId="6DDC13C8" w:rsidR="008D43B4" w:rsidRPr="007B4451" w:rsidRDefault="002B351F" w:rsidP="008D43B4">
      <w:r>
        <w:t>Para el presente Plan</w:t>
      </w:r>
      <w:r w:rsidR="008D43B4">
        <w:t>, desde la dirección de energía eléctrica se decidió proyectar los excedentes del PRONE para ser utilizados en proyectos de ampliación de cobertura en las zonas rurales del país, en línea con la estrategia de diversificar y ampliar las fuentes de financiación a fin de cumplir la meta de universalización a 2031.</w:t>
      </w:r>
      <w:r w:rsidR="00F274F8">
        <w:t xml:space="preserve"> </w:t>
      </w:r>
      <w:r w:rsidR="008D43B4">
        <w:t xml:space="preserve">En ese sentido, en la gráfica </w:t>
      </w:r>
      <w:r w:rsidR="00F274F8">
        <w:t>1</w:t>
      </w:r>
      <w:r w:rsidR="00C5635D">
        <w:t>2</w:t>
      </w:r>
      <w:r w:rsidR="00F274F8">
        <w:t>-3</w:t>
      </w:r>
      <w:r w:rsidR="008D43B4">
        <w:t xml:space="preserve"> se pude visualizar el comportamiento histórico de los recursos que han quedado disponibles (excedentes) del PRONE durante el periodo 2017-2023, y la proyección de estos en las vigencias 2024 a 2031. </w:t>
      </w:r>
      <w:r w:rsidR="008D43B4" w:rsidRPr="485D5441">
        <w:rPr>
          <w:lang w:eastAsia="es-ES"/>
        </w:rPr>
        <w:t>Para realizar esta estimación, se halló el promedio de los excedentes de las vigencias anteriores al presente año, y con base en ese valor promedio ($ 6.3</w:t>
      </w:r>
      <w:r w:rsidR="00903500" w:rsidRPr="485D5441">
        <w:rPr>
          <w:lang w:eastAsia="es-ES"/>
        </w:rPr>
        <w:t>21.170.289</w:t>
      </w:r>
      <w:r w:rsidR="008D43B4" w:rsidRPr="485D5441">
        <w:rPr>
          <w:lang w:eastAsia="es-ES"/>
        </w:rPr>
        <w:t>) se aplicó un porcentaje de incremento del 5% anual. Así,</w:t>
      </w:r>
      <w:r w:rsidR="008D43B4">
        <w:t xml:space="preserve"> el total de recursos con el cual se contaría a 2031, al estimar la proyección del excedente del PRONE desde 2024, </w:t>
      </w:r>
      <w:r w:rsidR="004F796A">
        <w:t>sería</w:t>
      </w:r>
      <w:r w:rsidR="008D43B4">
        <w:t xml:space="preserve"> de </w:t>
      </w:r>
      <w:r w:rsidR="008D43B4" w:rsidRPr="00AF1CB3">
        <w:t>$ 61.046.691.363,10</w:t>
      </w:r>
      <w:r w:rsidR="008D43B4">
        <w:t xml:space="preserve"> COP. </w:t>
      </w:r>
    </w:p>
    <w:p w14:paraId="3DE0904E" w14:textId="4E745797" w:rsidR="008D43B4" w:rsidRPr="00FC6567" w:rsidRDefault="008D43B4" w:rsidP="008D43B4"/>
    <w:p w14:paraId="4CCA222D" w14:textId="064CAAB3" w:rsidR="00990EF2" w:rsidRDefault="00A1630A" w:rsidP="00FE614D">
      <w:pPr>
        <w:jc w:val="center"/>
        <w:rPr>
          <w:b/>
          <w:bCs/>
          <w:sz w:val="20"/>
          <w:szCs w:val="20"/>
        </w:rPr>
      </w:pPr>
      <w:bookmarkStart w:id="148" w:name="_Toc153974021"/>
      <w:r>
        <w:rPr>
          <w:noProof/>
          <w:lang w:eastAsia="es-CO"/>
          <w14:ligatures w14:val="standardContextual"/>
        </w:rPr>
        <w:drawing>
          <wp:anchor distT="0" distB="0" distL="114300" distR="114300" simplePos="0" relativeHeight="251658254" behindDoc="1" locked="0" layoutInCell="1" allowOverlap="1" wp14:anchorId="7E2C78A6" wp14:editId="5B99DCBB">
            <wp:simplePos x="0" y="0"/>
            <wp:positionH relativeFrom="margin">
              <wp:align>center</wp:align>
            </wp:positionH>
            <wp:positionV relativeFrom="paragraph">
              <wp:posOffset>207645</wp:posOffset>
            </wp:positionV>
            <wp:extent cx="5533390" cy="3455670"/>
            <wp:effectExtent l="0" t="0" r="0" b="0"/>
            <wp:wrapSquare wrapText="bothSides"/>
            <wp:docPr id="814604684" name="Picture 814604684"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04684" name="Imagen 1" descr="Gráfico, Gráfico de líneas&#10;&#10;Descripción generada automáticamente"/>
                    <pic:cNvPicPr/>
                  </pic:nvPicPr>
                  <pic:blipFill>
                    <a:blip r:embed="rId72"/>
                    <a:stretch>
                      <a:fillRect/>
                    </a:stretch>
                  </pic:blipFill>
                  <pic:spPr>
                    <a:xfrm>
                      <a:off x="0" y="0"/>
                      <a:ext cx="5533390" cy="3455670"/>
                    </a:xfrm>
                    <a:prstGeom prst="rect">
                      <a:avLst/>
                    </a:prstGeom>
                  </pic:spPr>
                </pic:pic>
              </a:graphicData>
            </a:graphic>
            <wp14:sizeRelH relativeFrom="margin">
              <wp14:pctWidth>0</wp14:pctWidth>
            </wp14:sizeRelH>
            <wp14:sizeRelV relativeFrom="margin">
              <wp14:pctHeight>0</wp14:pctHeight>
            </wp14:sizeRelV>
          </wp:anchor>
        </w:drawing>
      </w:r>
      <w:r w:rsidR="04A5FB66" w:rsidRPr="00267127">
        <w:rPr>
          <w:b/>
          <w:bCs/>
          <w:sz w:val="20"/>
          <w:szCs w:val="20"/>
        </w:rPr>
        <w:t>Gr</w:t>
      </w:r>
      <w:r w:rsidR="7096D001" w:rsidRPr="00267127">
        <w:rPr>
          <w:b/>
          <w:bCs/>
          <w:sz w:val="20"/>
          <w:szCs w:val="20"/>
        </w:rPr>
        <w:t>á</w:t>
      </w:r>
      <w:r w:rsidR="04A5FB66" w:rsidRPr="00267127">
        <w:rPr>
          <w:b/>
          <w:bCs/>
          <w:sz w:val="20"/>
          <w:szCs w:val="20"/>
        </w:rPr>
        <w:t xml:space="preserve">fica </w:t>
      </w:r>
      <w:r w:rsidR="00267127" w:rsidRPr="00267127">
        <w:rPr>
          <w:b/>
          <w:bCs/>
          <w:sz w:val="20"/>
          <w:szCs w:val="20"/>
        </w:rPr>
        <w:fldChar w:fldCharType="begin"/>
      </w:r>
      <w:r w:rsidR="00267127" w:rsidRPr="00267127">
        <w:rPr>
          <w:b/>
          <w:bCs/>
          <w:sz w:val="20"/>
          <w:szCs w:val="20"/>
        </w:rPr>
        <w:instrText xml:space="preserve"> STYLEREF 1 \s </w:instrText>
      </w:r>
      <w:r w:rsidR="00267127" w:rsidRPr="00267127">
        <w:rPr>
          <w:b/>
          <w:bCs/>
          <w:sz w:val="20"/>
          <w:szCs w:val="20"/>
        </w:rPr>
        <w:fldChar w:fldCharType="separate"/>
      </w:r>
      <w:r w:rsidR="005066F2">
        <w:rPr>
          <w:b/>
          <w:bCs/>
          <w:noProof/>
          <w:sz w:val="20"/>
          <w:szCs w:val="20"/>
        </w:rPr>
        <w:t>12</w:t>
      </w:r>
      <w:r w:rsidR="00267127" w:rsidRPr="00267127">
        <w:rPr>
          <w:b/>
          <w:bCs/>
          <w:sz w:val="20"/>
          <w:szCs w:val="20"/>
        </w:rPr>
        <w:fldChar w:fldCharType="end"/>
      </w:r>
      <w:r w:rsidR="2634D2EE">
        <w:t>-</w:t>
      </w:r>
      <w:r w:rsidR="00267127" w:rsidRPr="00267127">
        <w:rPr>
          <w:b/>
          <w:bCs/>
          <w:sz w:val="20"/>
          <w:szCs w:val="20"/>
        </w:rPr>
        <w:fldChar w:fldCharType="begin"/>
      </w:r>
      <w:r w:rsidR="00267127" w:rsidRPr="00267127">
        <w:rPr>
          <w:b/>
          <w:bCs/>
          <w:sz w:val="20"/>
          <w:szCs w:val="20"/>
        </w:rPr>
        <w:instrText xml:space="preserve"> SEQ Grafica \* ARABIC \s 1 </w:instrText>
      </w:r>
      <w:r w:rsidR="00267127" w:rsidRPr="00267127">
        <w:rPr>
          <w:b/>
          <w:bCs/>
          <w:sz w:val="20"/>
          <w:szCs w:val="20"/>
        </w:rPr>
        <w:fldChar w:fldCharType="separate"/>
      </w:r>
      <w:r w:rsidR="005066F2">
        <w:rPr>
          <w:b/>
          <w:bCs/>
          <w:noProof/>
          <w:sz w:val="20"/>
          <w:szCs w:val="20"/>
        </w:rPr>
        <w:t>3</w:t>
      </w:r>
      <w:r w:rsidR="00267127" w:rsidRPr="00267127">
        <w:rPr>
          <w:b/>
          <w:bCs/>
          <w:sz w:val="20"/>
          <w:szCs w:val="20"/>
        </w:rPr>
        <w:fldChar w:fldCharType="end"/>
      </w:r>
      <w:r w:rsidR="04A5FB66">
        <w:rPr>
          <w:b/>
          <w:bCs/>
          <w:sz w:val="20"/>
          <w:szCs w:val="20"/>
        </w:rPr>
        <w:t>:</w:t>
      </w:r>
      <w:r w:rsidR="00DE3A29">
        <w:rPr>
          <w:b/>
          <w:bCs/>
          <w:sz w:val="20"/>
          <w:szCs w:val="20"/>
        </w:rPr>
        <w:t xml:space="preserve"> </w:t>
      </w:r>
      <w:r w:rsidR="00DE3A29" w:rsidRPr="00DE3A29">
        <w:rPr>
          <w:i/>
          <w:iCs/>
          <w:sz w:val="20"/>
          <w:szCs w:val="20"/>
        </w:rPr>
        <w:t>Prone: Excedente histórico y proyectado</w:t>
      </w:r>
      <w:bookmarkEnd w:id="148"/>
    </w:p>
    <w:p w14:paraId="3AFC5878" w14:textId="77777777" w:rsidR="008D43B4" w:rsidRPr="00E66948" w:rsidRDefault="008D43B4" w:rsidP="00A1630A">
      <w:pPr>
        <w:jc w:val="center"/>
        <w:rPr>
          <w:sz w:val="20"/>
          <w:szCs w:val="20"/>
        </w:rPr>
      </w:pPr>
      <w:r w:rsidRPr="00E66948">
        <w:rPr>
          <w:b/>
          <w:bCs/>
          <w:sz w:val="20"/>
          <w:szCs w:val="20"/>
        </w:rPr>
        <w:t xml:space="preserve">Fuente: </w:t>
      </w:r>
      <w:r w:rsidRPr="00E66948">
        <w:rPr>
          <w:sz w:val="20"/>
          <w:szCs w:val="20"/>
        </w:rPr>
        <w:t>Elaboración propia Minenergía</w:t>
      </w:r>
    </w:p>
    <w:p w14:paraId="4EB7451B" w14:textId="77777777" w:rsidR="008D43B4" w:rsidRDefault="008D43B4" w:rsidP="008D43B4"/>
    <w:p w14:paraId="67E3076E" w14:textId="77777777" w:rsidR="008D43B4" w:rsidRPr="00C523F7" w:rsidRDefault="49E155D7" w:rsidP="006A0C53">
      <w:pPr>
        <w:pStyle w:val="Ttulo2"/>
        <w:rPr>
          <w:lang w:val="es-CO"/>
        </w:rPr>
      </w:pPr>
      <w:bookmarkStart w:id="149" w:name="_Toc153974147"/>
      <w:r w:rsidRPr="00C523F7">
        <w:rPr>
          <w:lang w:val="es-CO"/>
        </w:rPr>
        <w:t>Recursos del Instituto de Planificación y Promoción de Soluciones Energéticas para las Zonas No Interconectadas – IPSE</w:t>
      </w:r>
      <w:bookmarkEnd w:id="149"/>
    </w:p>
    <w:p w14:paraId="0BA0F303" w14:textId="77777777" w:rsidR="008D43B4" w:rsidRDefault="008D43B4" w:rsidP="008D43B4"/>
    <w:p w14:paraId="38976AB8" w14:textId="651B1221" w:rsidR="008D43B4" w:rsidRDefault="00EA20E9" w:rsidP="008D43B4">
      <w:pPr>
        <w:rPr>
          <w:b/>
          <w:bCs/>
        </w:rPr>
      </w:pPr>
      <w:r>
        <w:t>En la gráfica 1</w:t>
      </w:r>
      <w:r w:rsidR="00C5635D">
        <w:t>2</w:t>
      </w:r>
      <w:r>
        <w:t>-4</w:t>
      </w:r>
      <w:r w:rsidR="008D43B4">
        <w:t xml:space="preserve"> se presenta la distribución de recursos históricos y proyectados hasta el año 2028 del IPSE, asociados a cada proyecto de inversión y su uso para la estructuración y desarrollo de proyectos de ampliación de la cobertura en las ZNI. </w:t>
      </w:r>
      <w:r w:rsidR="008D43B4" w:rsidRPr="2B6E0234">
        <w:rPr>
          <w:rFonts w:cs="Arial"/>
        </w:rPr>
        <w:t xml:space="preserve">El valor solicitado en el periodo 2024 a 2028 fueron aprobados mediante ficha BPIN </w:t>
      </w:r>
      <w:r w:rsidR="008D43B4" w:rsidRPr="0058270D">
        <w:rPr>
          <w:rFonts w:cs="Arial"/>
        </w:rPr>
        <w:t>202300000000311</w:t>
      </w:r>
      <w:r w:rsidR="008D43B4">
        <w:rPr>
          <w:rFonts w:cs="Arial"/>
        </w:rPr>
        <w:t>, m</w:t>
      </w:r>
      <w:r w:rsidR="008D43B4" w:rsidRPr="2B6E0234">
        <w:rPr>
          <w:rFonts w:cs="Arial"/>
        </w:rPr>
        <w:t>ientras que para el periodo 2029 a 2031 se estimó que se podrán obtener el promedio de recursos del periodo 2024 a 2028 con un incremento del 5% anual.</w:t>
      </w:r>
      <w:r w:rsidR="008D43B4">
        <w:rPr>
          <w:rFonts w:cs="Arial"/>
        </w:rPr>
        <w:t xml:space="preserve"> El total agregado de los recursos proyectados a 2031 </w:t>
      </w:r>
      <w:r w:rsidR="004C5501">
        <w:rPr>
          <w:rFonts w:cs="Arial"/>
        </w:rPr>
        <w:t>sería</w:t>
      </w:r>
      <w:r w:rsidR="008D43B4">
        <w:rPr>
          <w:rFonts w:cs="Arial"/>
        </w:rPr>
        <w:t xml:space="preserve"> de </w:t>
      </w:r>
      <w:r w:rsidR="008D43B4" w:rsidRPr="0052111D">
        <w:rPr>
          <w:rFonts w:cs="Arial"/>
        </w:rPr>
        <w:t>$ 3.8</w:t>
      </w:r>
      <w:r w:rsidR="008D43B4">
        <w:rPr>
          <w:rFonts w:cs="Arial"/>
        </w:rPr>
        <w:t>8 Billones (COP).</w:t>
      </w:r>
    </w:p>
    <w:p w14:paraId="23E5EA44" w14:textId="14F668D1" w:rsidR="008D43B4" w:rsidRDefault="008D43B4" w:rsidP="008D43B4"/>
    <w:p w14:paraId="78FEB09E" w14:textId="77777777" w:rsidR="004F796A" w:rsidRDefault="004F796A" w:rsidP="4892903C">
      <w:pPr>
        <w:jc w:val="center"/>
        <w:rPr>
          <w:b/>
          <w:bCs/>
          <w:sz w:val="20"/>
          <w:szCs w:val="20"/>
        </w:rPr>
      </w:pPr>
    </w:p>
    <w:p w14:paraId="718D9308" w14:textId="77777777" w:rsidR="00593C94" w:rsidRDefault="00593C94" w:rsidP="4892903C">
      <w:pPr>
        <w:jc w:val="center"/>
        <w:rPr>
          <w:b/>
          <w:bCs/>
          <w:sz w:val="20"/>
          <w:szCs w:val="20"/>
        </w:rPr>
      </w:pPr>
    </w:p>
    <w:p w14:paraId="62087D8C" w14:textId="77777777" w:rsidR="00593C94" w:rsidRDefault="00593C94" w:rsidP="4892903C">
      <w:pPr>
        <w:jc w:val="center"/>
        <w:rPr>
          <w:b/>
          <w:bCs/>
          <w:sz w:val="20"/>
          <w:szCs w:val="20"/>
        </w:rPr>
      </w:pPr>
    </w:p>
    <w:p w14:paraId="7BABEFE5" w14:textId="77777777" w:rsidR="00593C94" w:rsidRDefault="00593C94" w:rsidP="4892903C">
      <w:pPr>
        <w:jc w:val="center"/>
        <w:rPr>
          <w:b/>
          <w:bCs/>
          <w:sz w:val="20"/>
          <w:szCs w:val="20"/>
        </w:rPr>
      </w:pPr>
    </w:p>
    <w:p w14:paraId="5AB5D498" w14:textId="77777777" w:rsidR="00593C94" w:rsidRDefault="00593C94" w:rsidP="4892903C">
      <w:pPr>
        <w:jc w:val="center"/>
        <w:rPr>
          <w:b/>
          <w:bCs/>
          <w:sz w:val="20"/>
          <w:szCs w:val="20"/>
        </w:rPr>
      </w:pPr>
    </w:p>
    <w:p w14:paraId="0AA5BE22" w14:textId="65FA2E42" w:rsidR="5FE9D9A0" w:rsidRPr="00593C94" w:rsidRDefault="4D6B3071" w:rsidP="00593C94">
      <w:pPr>
        <w:jc w:val="center"/>
        <w:rPr>
          <w:i/>
          <w:iCs/>
          <w:color w:val="000000" w:themeColor="text1"/>
          <w:sz w:val="20"/>
          <w:szCs w:val="20"/>
        </w:rPr>
      </w:pPr>
      <w:bookmarkStart w:id="150" w:name="_Toc153974022"/>
      <w:r w:rsidRPr="008B57E2">
        <w:rPr>
          <w:b/>
          <w:bCs/>
          <w:sz w:val="20"/>
          <w:szCs w:val="20"/>
        </w:rPr>
        <w:t xml:space="preserve">Gráfica </w:t>
      </w:r>
      <w:r w:rsidR="00267127" w:rsidRPr="008B57E2">
        <w:rPr>
          <w:b/>
          <w:bCs/>
          <w:sz w:val="20"/>
          <w:szCs w:val="20"/>
        </w:rPr>
        <w:fldChar w:fldCharType="begin"/>
      </w:r>
      <w:r w:rsidR="00267127" w:rsidRPr="008B57E2">
        <w:rPr>
          <w:b/>
          <w:bCs/>
          <w:sz w:val="20"/>
          <w:szCs w:val="20"/>
        </w:rPr>
        <w:instrText xml:space="preserve"> STYLEREF 1 \s </w:instrText>
      </w:r>
      <w:r w:rsidR="00267127" w:rsidRPr="008B57E2">
        <w:rPr>
          <w:b/>
          <w:bCs/>
          <w:sz w:val="20"/>
          <w:szCs w:val="20"/>
        </w:rPr>
        <w:fldChar w:fldCharType="separate"/>
      </w:r>
      <w:r w:rsidR="005066F2">
        <w:rPr>
          <w:b/>
          <w:bCs/>
          <w:noProof/>
          <w:sz w:val="20"/>
          <w:szCs w:val="20"/>
        </w:rPr>
        <w:t>12</w:t>
      </w:r>
      <w:r w:rsidR="00267127" w:rsidRPr="008B57E2">
        <w:rPr>
          <w:b/>
          <w:bCs/>
          <w:sz w:val="20"/>
          <w:szCs w:val="20"/>
        </w:rPr>
        <w:fldChar w:fldCharType="end"/>
      </w:r>
      <w:r w:rsidR="48E18663" w:rsidRPr="5FE9D9A0">
        <w:rPr>
          <w:b/>
          <w:bCs/>
          <w:sz w:val="20"/>
          <w:szCs w:val="20"/>
        </w:rPr>
        <w:t>-</w:t>
      </w:r>
      <w:r w:rsidR="00267127" w:rsidRPr="008B57E2">
        <w:rPr>
          <w:b/>
          <w:bCs/>
          <w:sz w:val="20"/>
          <w:szCs w:val="20"/>
        </w:rPr>
        <w:fldChar w:fldCharType="begin"/>
      </w:r>
      <w:r w:rsidR="00267127" w:rsidRPr="008B57E2">
        <w:rPr>
          <w:b/>
          <w:bCs/>
          <w:sz w:val="20"/>
          <w:szCs w:val="20"/>
        </w:rPr>
        <w:instrText xml:space="preserve"> SEQ Grafica \* ARABIC \s 1 </w:instrText>
      </w:r>
      <w:r w:rsidR="00267127" w:rsidRPr="008B57E2">
        <w:rPr>
          <w:b/>
          <w:bCs/>
          <w:sz w:val="20"/>
          <w:szCs w:val="20"/>
        </w:rPr>
        <w:fldChar w:fldCharType="separate"/>
      </w:r>
      <w:r w:rsidR="005066F2">
        <w:rPr>
          <w:b/>
          <w:bCs/>
          <w:noProof/>
          <w:sz w:val="20"/>
          <w:szCs w:val="20"/>
        </w:rPr>
        <w:t>4</w:t>
      </w:r>
      <w:r w:rsidR="00267127" w:rsidRPr="008B57E2">
        <w:rPr>
          <w:b/>
          <w:bCs/>
          <w:sz w:val="20"/>
          <w:szCs w:val="20"/>
        </w:rPr>
        <w:fldChar w:fldCharType="end"/>
      </w:r>
      <w:r w:rsidRPr="008B57E2">
        <w:rPr>
          <w:sz w:val="20"/>
          <w:szCs w:val="20"/>
        </w:rPr>
        <w:t xml:space="preserve">: </w:t>
      </w:r>
      <w:r w:rsidRPr="4892903C">
        <w:rPr>
          <w:i/>
          <w:iCs/>
          <w:sz w:val="20"/>
          <w:szCs w:val="20"/>
        </w:rPr>
        <w:t xml:space="preserve">Recursos propios del IPSE: Asignación vs </w:t>
      </w:r>
      <w:r w:rsidR="00AE31B7">
        <w:rPr>
          <w:i/>
          <w:iCs/>
          <w:sz w:val="20"/>
          <w:szCs w:val="20"/>
        </w:rPr>
        <w:t>proyección</w:t>
      </w:r>
      <w:bookmarkEnd w:id="150"/>
    </w:p>
    <w:p w14:paraId="6EE30589" w14:textId="78474DBE" w:rsidR="008D43B4" w:rsidRPr="003E4548" w:rsidRDefault="003E4548" w:rsidP="003E4548">
      <w:pPr>
        <w:jc w:val="center"/>
        <w:rPr>
          <w:noProof/>
        </w:rPr>
      </w:pPr>
      <w:r>
        <w:rPr>
          <w:noProof/>
          <w:lang w:eastAsia="es-CO"/>
          <w14:ligatures w14:val="standardContextual"/>
        </w:rPr>
        <w:drawing>
          <wp:anchor distT="0" distB="0" distL="114300" distR="114300" simplePos="0" relativeHeight="251658255" behindDoc="1" locked="0" layoutInCell="1" allowOverlap="1" wp14:anchorId="0E32E336" wp14:editId="7856AB91">
            <wp:simplePos x="0" y="0"/>
            <wp:positionH relativeFrom="page">
              <wp:posOffset>1141590</wp:posOffset>
            </wp:positionH>
            <wp:positionV relativeFrom="paragraph">
              <wp:align>top</wp:align>
            </wp:positionV>
            <wp:extent cx="5398770" cy="3419475"/>
            <wp:effectExtent l="0" t="0" r="0" b="9525"/>
            <wp:wrapSquare wrapText="bothSides"/>
            <wp:docPr id="1014395367" name="Picture 101439536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95367" name="Imagen 1" descr="Gráfico, Gráfico de líneas&#10;&#10;Descripción generada automáticamente"/>
                    <pic:cNvPicPr/>
                  </pic:nvPicPr>
                  <pic:blipFill>
                    <a:blip r:embed="rId73"/>
                    <a:stretch>
                      <a:fillRect/>
                    </a:stretch>
                  </pic:blipFill>
                  <pic:spPr>
                    <a:xfrm>
                      <a:off x="0" y="0"/>
                      <a:ext cx="5398770" cy="3419475"/>
                    </a:xfrm>
                    <a:prstGeom prst="rect">
                      <a:avLst/>
                    </a:prstGeom>
                  </pic:spPr>
                </pic:pic>
              </a:graphicData>
            </a:graphic>
            <wp14:sizeRelH relativeFrom="margin">
              <wp14:pctWidth>0</wp14:pctWidth>
            </wp14:sizeRelH>
            <wp14:sizeRelV relativeFrom="margin">
              <wp14:pctHeight>0</wp14:pctHeight>
            </wp14:sizeRelV>
          </wp:anchor>
        </w:drawing>
      </w:r>
      <w:r w:rsidR="4D6B3071" w:rsidRPr="4892903C">
        <w:rPr>
          <w:b/>
          <w:bCs/>
          <w:sz w:val="20"/>
          <w:szCs w:val="20"/>
        </w:rPr>
        <w:t>Fuente</w:t>
      </w:r>
      <w:r w:rsidR="1B9CE756" w:rsidRPr="4892903C">
        <w:rPr>
          <w:b/>
          <w:bCs/>
          <w:sz w:val="20"/>
          <w:szCs w:val="20"/>
        </w:rPr>
        <w:t>:</w:t>
      </w:r>
      <w:r w:rsidR="4D6B3071" w:rsidRPr="4892903C">
        <w:rPr>
          <w:b/>
          <w:bCs/>
          <w:sz w:val="20"/>
          <w:szCs w:val="20"/>
        </w:rPr>
        <w:t xml:space="preserve"> </w:t>
      </w:r>
      <w:r w:rsidR="4D6B3071" w:rsidRPr="4892903C">
        <w:rPr>
          <w:sz w:val="20"/>
          <w:szCs w:val="20"/>
        </w:rPr>
        <w:t>IPSE, elaboración propia Minenergía</w:t>
      </w:r>
    </w:p>
    <w:p w14:paraId="16583E3A" w14:textId="77777777" w:rsidR="008D43B4" w:rsidRDefault="008D43B4" w:rsidP="008D43B4">
      <w:pPr>
        <w:jc w:val="center"/>
        <w:rPr>
          <w:b/>
          <w:bCs/>
        </w:rPr>
      </w:pPr>
    </w:p>
    <w:p w14:paraId="1A0AC0D1" w14:textId="77777777" w:rsidR="00EA6CE8" w:rsidRDefault="49E155D7" w:rsidP="006A0C53">
      <w:pPr>
        <w:pStyle w:val="Ttulo2"/>
      </w:pPr>
      <w:bookmarkStart w:id="151" w:name="_Toc153974148"/>
      <w:r>
        <w:t>Obras por Impuestos – OXI</w:t>
      </w:r>
      <w:bookmarkEnd w:id="151"/>
      <w:r w:rsidR="008D43B4">
        <w:tab/>
      </w:r>
    </w:p>
    <w:p w14:paraId="5257F6AF" w14:textId="2647E3BD" w:rsidR="008D43B4" w:rsidRDefault="008D43B4" w:rsidP="00EA6CE8">
      <w:r>
        <w:tab/>
      </w:r>
      <w:r>
        <w:tab/>
      </w:r>
      <w:r>
        <w:tab/>
      </w:r>
      <w:r>
        <w:tab/>
      </w:r>
      <w:r>
        <w:tab/>
      </w:r>
      <w:r>
        <w:tab/>
      </w:r>
      <w:r>
        <w:tab/>
      </w:r>
    </w:p>
    <w:p w14:paraId="139F7995" w14:textId="6663BCFE" w:rsidR="008D43B4" w:rsidRDefault="4D6B3071" w:rsidP="008D43B4">
      <w:pPr>
        <w:rPr>
          <w:rFonts w:cs="Arial"/>
        </w:rPr>
      </w:pPr>
      <w:r w:rsidRPr="4892903C">
        <w:rPr>
          <w:rFonts w:cs="Arial"/>
        </w:rPr>
        <w:t xml:space="preserve">El mecanismo de Obras por Impuestos da la oportunidad que las empresas dispongan de dos modelos de participación: i) por fiducia y por ii) convenio. Bajo la primera modalidad, las personas jurídicas contribuyentes del impuesto sobre la renta que obtengan ingresos brutos, en el período gravable, superiores a las 33.610 UVT podrán realizar el pago de hasta el 50% del impuesto a cargo a la ejecución de proyectos en los diferentes municipios </w:t>
      </w:r>
      <w:r w:rsidR="75272805" w:rsidRPr="4892903C">
        <w:rPr>
          <w:rFonts w:cs="Arial"/>
        </w:rPr>
        <w:t>PDET</w:t>
      </w:r>
      <w:r w:rsidRPr="4892903C">
        <w:rPr>
          <w:rFonts w:cs="Arial"/>
        </w:rPr>
        <w:t xml:space="preserve"> o Z</w:t>
      </w:r>
      <w:r w:rsidR="75272805" w:rsidRPr="4892903C">
        <w:rPr>
          <w:rFonts w:cs="Arial"/>
        </w:rPr>
        <w:t>OMAC</w:t>
      </w:r>
      <w:r w:rsidRPr="4892903C">
        <w:rPr>
          <w:rFonts w:cs="Arial"/>
        </w:rPr>
        <w:t xml:space="preserve">. En la modalidad fiducia se puede invertir en proyectos de energía, infraestructura, agua potable y alcantarillado, educación y salud pública.  En la gráfica </w:t>
      </w:r>
      <w:r w:rsidR="75272805" w:rsidRPr="4892903C">
        <w:rPr>
          <w:rFonts w:cs="Arial"/>
        </w:rPr>
        <w:t>1</w:t>
      </w:r>
      <w:r w:rsidR="7763B768" w:rsidRPr="4892903C">
        <w:rPr>
          <w:rFonts w:cs="Arial"/>
        </w:rPr>
        <w:t>2</w:t>
      </w:r>
      <w:r w:rsidR="75272805" w:rsidRPr="4892903C">
        <w:rPr>
          <w:rFonts w:cs="Arial"/>
        </w:rPr>
        <w:t xml:space="preserve">-5 </w:t>
      </w:r>
      <w:r w:rsidRPr="4892903C">
        <w:rPr>
          <w:rFonts w:cs="Arial"/>
        </w:rPr>
        <w:t>se presenta la estimación de recursos para el periodo 2024-2031, para lo cual se consideró el promedio ($44.710.542.063,61</w:t>
      </w:r>
      <w:r w:rsidR="28DAFFF4" w:rsidRPr="477189D3">
        <w:rPr>
          <w:rFonts w:cs="Arial"/>
        </w:rPr>
        <w:t xml:space="preserve"> COP</w:t>
      </w:r>
      <w:r w:rsidRPr="4892903C">
        <w:rPr>
          <w:rFonts w:cs="Arial"/>
        </w:rPr>
        <w:t>) de los recursos asignados en los años 2022 y 2023, aplicándose un incremento del 5% anual.</w:t>
      </w:r>
    </w:p>
    <w:p w14:paraId="0DE9B6E1" w14:textId="77777777" w:rsidR="009C4516" w:rsidRDefault="009C4516" w:rsidP="008D43B4">
      <w:pPr>
        <w:rPr>
          <w:rFonts w:cs="Arial"/>
        </w:rPr>
      </w:pPr>
    </w:p>
    <w:p w14:paraId="46065A65" w14:textId="77777777" w:rsidR="009C4516" w:rsidRDefault="009C4516" w:rsidP="008D43B4">
      <w:pPr>
        <w:rPr>
          <w:rFonts w:cs="Arial"/>
        </w:rPr>
      </w:pPr>
    </w:p>
    <w:p w14:paraId="6B539DE6" w14:textId="77777777" w:rsidR="009C4516" w:rsidRDefault="009C4516" w:rsidP="008D43B4">
      <w:pPr>
        <w:rPr>
          <w:rFonts w:cs="Arial"/>
        </w:rPr>
      </w:pPr>
    </w:p>
    <w:p w14:paraId="2585538F" w14:textId="77777777" w:rsidR="009C4516" w:rsidRDefault="009C4516" w:rsidP="008D43B4">
      <w:pPr>
        <w:rPr>
          <w:rFonts w:cs="Arial"/>
        </w:rPr>
      </w:pPr>
    </w:p>
    <w:p w14:paraId="5B2A2612" w14:textId="77777777" w:rsidR="009C4516" w:rsidRDefault="009C4516" w:rsidP="008D43B4">
      <w:pPr>
        <w:rPr>
          <w:rFonts w:cs="Arial"/>
        </w:rPr>
      </w:pPr>
    </w:p>
    <w:p w14:paraId="4AB4CCA7" w14:textId="77777777" w:rsidR="009C4516" w:rsidRDefault="009C4516" w:rsidP="008D43B4">
      <w:pPr>
        <w:rPr>
          <w:rFonts w:cs="Arial"/>
        </w:rPr>
      </w:pPr>
    </w:p>
    <w:p w14:paraId="6C6567E6" w14:textId="77777777" w:rsidR="009C4516" w:rsidRDefault="009C4516" w:rsidP="008D43B4">
      <w:pPr>
        <w:rPr>
          <w:rFonts w:cs="Arial"/>
        </w:rPr>
      </w:pPr>
    </w:p>
    <w:p w14:paraId="4EAE7E5C" w14:textId="77777777" w:rsidR="009C4516" w:rsidRDefault="009C4516" w:rsidP="008D43B4">
      <w:pPr>
        <w:rPr>
          <w:rFonts w:cs="Arial"/>
        </w:rPr>
      </w:pPr>
    </w:p>
    <w:p w14:paraId="18D0F12F" w14:textId="77777777" w:rsidR="008D43B4" w:rsidRDefault="008D43B4" w:rsidP="008D43B4">
      <w:pPr>
        <w:rPr>
          <w:rFonts w:cs="Arial"/>
        </w:rPr>
      </w:pPr>
    </w:p>
    <w:p w14:paraId="55763B32" w14:textId="77777777" w:rsidR="004F796A" w:rsidRDefault="004F796A">
      <w:pPr>
        <w:spacing w:after="160" w:line="259" w:lineRule="auto"/>
        <w:jc w:val="left"/>
        <w:rPr>
          <w:b/>
          <w:bCs/>
          <w:sz w:val="20"/>
          <w:szCs w:val="20"/>
        </w:rPr>
      </w:pPr>
      <w:r>
        <w:rPr>
          <w:b/>
          <w:bCs/>
          <w:sz w:val="20"/>
          <w:szCs w:val="20"/>
        </w:rPr>
        <w:br w:type="page"/>
      </w:r>
    </w:p>
    <w:p w14:paraId="064F0531" w14:textId="5F39F0A5" w:rsidR="00A042D8" w:rsidRPr="009C4516" w:rsidRDefault="4D6B3071" w:rsidP="008D43B4">
      <w:pPr>
        <w:jc w:val="center"/>
        <w:rPr>
          <w:sz w:val="20"/>
          <w:szCs w:val="20"/>
        </w:rPr>
      </w:pPr>
      <w:bookmarkStart w:id="152" w:name="_Toc153974023"/>
      <w:r w:rsidRPr="008B57E2">
        <w:rPr>
          <w:b/>
          <w:bCs/>
          <w:sz w:val="20"/>
          <w:szCs w:val="20"/>
        </w:rPr>
        <w:t xml:space="preserve">Gráfica </w:t>
      </w:r>
      <w:r w:rsidR="00267127" w:rsidRPr="008B57E2">
        <w:rPr>
          <w:b/>
          <w:bCs/>
          <w:sz w:val="20"/>
          <w:szCs w:val="20"/>
        </w:rPr>
        <w:fldChar w:fldCharType="begin"/>
      </w:r>
      <w:r w:rsidR="00267127" w:rsidRPr="008B57E2">
        <w:rPr>
          <w:b/>
          <w:bCs/>
          <w:sz w:val="20"/>
          <w:szCs w:val="20"/>
        </w:rPr>
        <w:instrText xml:space="preserve"> STYLEREF 1 \s </w:instrText>
      </w:r>
      <w:r w:rsidR="00267127" w:rsidRPr="008B57E2">
        <w:rPr>
          <w:b/>
          <w:bCs/>
          <w:sz w:val="20"/>
          <w:szCs w:val="20"/>
        </w:rPr>
        <w:fldChar w:fldCharType="separate"/>
      </w:r>
      <w:r w:rsidR="005066F2">
        <w:rPr>
          <w:b/>
          <w:bCs/>
          <w:noProof/>
          <w:sz w:val="20"/>
          <w:szCs w:val="20"/>
        </w:rPr>
        <w:t>12</w:t>
      </w:r>
      <w:r w:rsidR="00267127" w:rsidRPr="008B57E2">
        <w:rPr>
          <w:b/>
          <w:bCs/>
          <w:sz w:val="20"/>
          <w:szCs w:val="20"/>
        </w:rPr>
        <w:fldChar w:fldCharType="end"/>
      </w:r>
      <w:r w:rsidR="156E1440" w:rsidRPr="4892903C">
        <w:rPr>
          <w:b/>
          <w:bCs/>
          <w:sz w:val="20"/>
          <w:szCs w:val="20"/>
        </w:rPr>
        <w:t>-</w:t>
      </w:r>
      <w:r w:rsidR="00267127" w:rsidRPr="008B57E2">
        <w:rPr>
          <w:b/>
          <w:bCs/>
          <w:sz w:val="20"/>
          <w:szCs w:val="20"/>
        </w:rPr>
        <w:fldChar w:fldCharType="begin"/>
      </w:r>
      <w:r w:rsidR="00267127" w:rsidRPr="008B57E2">
        <w:rPr>
          <w:b/>
          <w:bCs/>
          <w:sz w:val="20"/>
          <w:szCs w:val="20"/>
        </w:rPr>
        <w:instrText xml:space="preserve"> SEQ Grafica \* ARABIC \s 1 </w:instrText>
      </w:r>
      <w:r w:rsidR="00267127" w:rsidRPr="008B57E2">
        <w:rPr>
          <w:b/>
          <w:bCs/>
          <w:sz w:val="20"/>
          <w:szCs w:val="20"/>
        </w:rPr>
        <w:fldChar w:fldCharType="separate"/>
      </w:r>
      <w:r w:rsidR="005066F2">
        <w:rPr>
          <w:b/>
          <w:bCs/>
          <w:noProof/>
          <w:sz w:val="20"/>
          <w:szCs w:val="20"/>
        </w:rPr>
        <w:t>5</w:t>
      </w:r>
      <w:r w:rsidR="00267127" w:rsidRPr="008B57E2">
        <w:rPr>
          <w:b/>
          <w:bCs/>
          <w:sz w:val="20"/>
          <w:szCs w:val="20"/>
        </w:rPr>
        <w:fldChar w:fldCharType="end"/>
      </w:r>
      <w:r w:rsidRPr="008B57E2">
        <w:rPr>
          <w:sz w:val="20"/>
          <w:szCs w:val="20"/>
        </w:rPr>
        <w:t xml:space="preserve">: </w:t>
      </w:r>
      <w:r w:rsidR="408998C5" w:rsidRPr="4892903C">
        <w:rPr>
          <w:i/>
          <w:iCs/>
          <w:sz w:val="20"/>
          <w:szCs w:val="20"/>
        </w:rPr>
        <w:t>OXI:</w:t>
      </w:r>
      <w:r w:rsidR="007B5783">
        <w:rPr>
          <w:i/>
          <w:iCs/>
          <w:sz w:val="20"/>
          <w:szCs w:val="20"/>
        </w:rPr>
        <w:t xml:space="preserve"> </w:t>
      </w:r>
      <w:r w:rsidR="007B5783">
        <w:rPr>
          <w:sz w:val="20"/>
          <w:szCs w:val="20"/>
        </w:rPr>
        <w:t>A</w:t>
      </w:r>
      <w:r w:rsidR="007B5783">
        <w:rPr>
          <w:i/>
          <w:iCs/>
          <w:sz w:val="20"/>
          <w:szCs w:val="20"/>
        </w:rPr>
        <w:t>signación vs proyección de recursos</w:t>
      </w:r>
      <w:bookmarkEnd w:id="152"/>
    </w:p>
    <w:p w14:paraId="1A718DC1" w14:textId="175A6F69" w:rsidR="00B31B42" w:rsidRDefault="00A149D3" w:rsidP="008D43B4">
      <w:pPr>
        <w:jc w:val="center"/>
        <w:rPr>
          <w:noProof/>
          <w14:ligatures w14:val="standardContextual"/>
        </w:rPr>
      </w:pPr>
      <w:r>
        <w:rPr>
          <w:noProof/>
          <w:lang w:eastAsia="es-CO"/>
          <w14:ligatures w14:val="standardContextual"/>
        </w:rPr>
        <w:drawing>
          <wp:anchor distT="0" distB="0" distL="114300" distR="114300" simplePos="0" relativeHeight="251658256" behindDoc="1" locked="0" layoutInCell="1" allowOverlap="1" wp14:anchorId="0370CDCA" wp14:editId="3640C0FD">
            <wp:simplePos x="0" y="0"/>
            <wp:positionH relativeFrom="margin">
              <wp:align>center</wp:align>
            </wp:positionH>
            <wp:positionV relativeFrom="paragraph">
              <wp:posOffset>1905</wp:posOffset>
            </wp:positionV>
            <wp:extent cx="5278120" cy="3419475"/>
            <wp:effectExtent l="0" t="0" r="0" b="9525"/>
            <wp:wrapSquare wrapText="bothSides"/>
            <wp:docPr id="1991114890" name="Picture 1991114890" descr="Gráfico, Gráfico de barras,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14890" name="Imagen 1" descr="Gráfico, Gráfico de barras, Gráfico de líneas&#10;&#10;Descripción generada automáticamente"/>
                    <pic:cNvPicPr/>
                  </pic:nvPicPr>
                  <pic:blipFill>
                    <a:blip r:embed="rId74"/>
                    <a:stretch>
                      <a:fillRect/>
                    </a:stretch>
                  </pic:blipFill>
                  <pic:spPr>
                    <a:xfrm>
                      <a:off x="0" y="0"/>
                      <a:ext cx="5278120" cy="3419475"/>
                    </a:xfrm>
                    <a:prstGeom prst="rect">
                      <a:avLst/>
                    </a:prstGeom>
                  </pic:spPr>
                </pic:pic>
              </a:graphicData>
            </a:graphic>
            <wp14:sizeRelH relativeFrom="margin">
              <wp14:pctWidth>0</wp14:pctWidth>
            </wp14:sizeRelH>
            <wp14:sizeRelV relativeFrom="margin">
              <wp14:pctHeight>0</wp14:pctHeight>
            </wp14:sizeRelV>
          </wp:anchor>
        </w:drawing>
      </w:r>
    </w:p>
    <w:p w14:paraId="7422533F" w14:textId="77777777" w:rsidR="00B31B42" w:rsidRDefault="00B31B42" w:rsidP="008D43B4">
      <w:pPr>
        <w:jc w:val="center"/>
        <w:rPr>
          <w:noProof/>
          <w14:ligatures w14:val="standardContextual"/>
        </w:rPr>
      </w:pPr>
    </w:p>
    <w:p w14:paraId="3837D31F" w14:textId="77777777" w:rsidR="00B31B42" w:rsidRDefault="00B31B42" w:rsidP="008D43B4">
      <w:pPr>
        <w:jc w:val="center"/>
        <w:rPr>
          <w:noProof/>
          <w14:ligatures w14:val="standardContextual"/>
        </w:rPr>
      </w:pPr>
    </w:p>
    <w:p w14:paraId="528DD1D9" w14:textId="77777777" w:rsidR="00B31B42" w:rsidRDefault="00B31B42" w:rsidP="008D43B4">
      <w:pPr>
        <w:jc w:val="center"/>
        <w:rPr>
          <w:noProof/>
          <w14:ligatures w14:val="standardContextual"/>
        </w:rPr>
      </w:pPr>
    </w:p>
    <w:p w14:paraId="2A21F852" w14:textId="77777777" w:rsidR="00B31B42" w:rsidRDefault="00B31B42" w:rsidP="008D43B4">
      <w:pPr>
        <w:jc w:val="center"/>
        <w:rPr>
          <w:noProof/>
          <w14:ligatures w14:val="standardContextual"/>
        </w:rPr>
      </w:pPr>
    </w:p>
    <w:p w14:paraId="5EFA4422" w14:textId="77777777" w:rsidR="00B31B42" w:rsidRDefault="00B31B42" w:rsidP="008D43B4">
      <w:pPr>
        <w:jc w:val="center"/>
        <w:rPr>
          <w:noProof/>
          <w14:ligatures w14:val="standardContextual"/>
        </w:rPr>
      </w:pPr>
    </w:p>
    <w:p w14:paraId="2FDED8F4" w14:textId="77777777" w:rsidR="00B31B42" w:rsidRDefault="00B31B42" w:rsidP="008D43B4">
      <w:pPr>
        <w:jc w:val="center"/>
        <w:rPr>
          <w:noProof/>
          <w14:ligatures w14:val="standardContextual"/>
        </w:rPr>
      </w:pPr>
    </w:p>
    <w:p w14:paraId="1327B26A" w14:textId="77777777" w:rsidR="00B31B42" w:rsidRDefault="00B31B42" w:rsidP="008D43B4">
      <w:pPr>
        <w:jc w:val="center"/>
        <w:rPr>
          <w:noProof/>
          <w14:ligatures w14:val="standardContextual"/>
        </w:rPr>
      </w:pPr>
    </w:p>
    <w:p w14:paraId="59197A49" w14:textId="77777777" w:rsidR="00B31B42" w:rsidRDefault="00B31B42" w:rsidP="008D43B4">
      <w:pPr>
        <w:jc w:val="center"/>
        <w:rPr>
          <w:noProof/>
          <w14:ligatures w14:val="standardContextual"/>
        </w:rPr>
      </w:pPr>
    </w:p>
    <w:p w14:paraId="48E41805" w14:textId="77777777" w:rsidR="00B31B42" w:rsidRDefault="00B31B42" w:rsidP="008D43B4">
      <w:pPr>
        <w:jc w:val="center"/>
        <w:rPr>
          <w:noProof/>
          <w14:ligatures w14:val="standardContextual"/>
        </w:rPr>
      </w:pPr>
    </w:p>
    <w:p w14:paraId="7BF4B333" w14:textId="77777777" w:rsidR="00B31B42" w:rsidRDefault="00B31B42" w:rsidP="008D43B4">
      <w:pPr>
        <w:jc w:val="center"/>
        <w:rPr>
          <w:noProof/>
          <w14:ligatures w14:val="standardContextual"/>
        </w:rPr>
      </w:pPr>
    </w:p>
    <w:p w14:paraId="0B89E833" w14:textId="77777777" w:rsidR="00B31B42" w:rsidRDefault="00B31B42" w:rsidP="008D43B4">
      <w:pPr>
        <w:jc w:val="center"/>
        <w:rPr>
          <w:noProof/>
          <w14:ligatures w14:val="standardContextual"/>
        </w:rPr>
      </w:pPr>
    </w:p>
    <w:p w14:paraId="6EDF0EB9" w14:textId="77777777" w:rsidR="00B31B42" w:rsidRDefault="00B31B42" w:rsidP="008D43B4">
      <w:pPr>
        <w:jc w:val="center"/>
        <w:rPr>
          <w:noProof/>
          <w14:ligatures w14:val="standardContextual"/>
        </w:rPr>
      </w:pPr>
    </w:p>
    <w:p w14:paraId="16E5DE35" w14:textId="77777777" w:rsidR="00A042D8" w:rsidRDefault="00A042D8" w:rsidP="008D43B4">
      <w:pPr>
        <w:jc w:val="center"/>
        <w:rPr>
          <w:noProof/>
          <w14:ligatures w14:val="standardContextual"/>
        </w:rPr>
      </w:pPr>
    </w:p>
    <w:p w14:paraId="54504EDF" w14:textId="77777777" w:rsidR="00A042D8" w:rsidRDefault="00A042D8" w:rsidP="008D43B4">
      <w:pPr>
        <w:jc w:val="center"/>
        <w:rPr>
          <w:noProof/>
          <w14:ligatures w14:val="standardContextual"/>
        </w:rPr>
      </w:pPr>
    </w:p>
    <w:p w14:paraId="0821CA16" w14:textId="77777777" w:rsidR="00A042D8" w:rsidRDefault="00A042D8" w:rsidP="008D43B4">
      <w:pPr>
        <w:jc w:val="center"/>
        <w:rPr>
          <w:noProof/>
          <w14:ligatures w14:val="standardContextual"/>
        </w:rPr>
      </w:pPr>
    </w:p>
    <w:p w14:paraId="2C8BB24C" w14:textId="77777777" w:rsidR="00B31B42" w:rsidRDefault="00B31B42" w:rsidP="008D43B4">
      <w:pPr>
        <w:jc w:val="center"/>
        <w:rPr>
          <w:noProof/>
          <w14:ligatures w14:val="standardContextual"/>
        </w:rPr>
      </w:pPr>
    </w:p>
    <w:p w14:paraId="7183ECF4" w14:textId="77777777" w:rsidR="00B31B42" w:rsidRDefault="00B31B42" w:rsidP="008D43B4">
      <w:pPr>
        <w:jc w:val="center"/>
        <w:rPr>
          <w:noProof/>
          <w14:ligatures w14:val="standardContextual"/>
        </w:rPr>
      </w:pPr>
    </w:p>
    <w:p w14:paraId="6F146698" w14:textId="77777777" w:rsidR="00B31B42" w:rsidRDefault="00B31B42" w:rsidP="008D43B4">
      <w:pPr>
        <w:jc w:val="center"/>
        <w:rPr>
          <w:noProof/>
          <w14:ligatures w14:val="standardContextual"/>
        </w:rPr>
      </w:pPr>
    </w:p>
    <w:p w14:paraId="2776DC4B" w14:textId="77777777" w:rsidR="00B31B42" w:rsidRDefault="00B31B42" w:rsidP="008D43B4">
      <w:pPr>
        <w:jc w:val="center"/>
        <w:rPr>
          <w:noProof/>
          <w14:ligatures w14:val="standardContextual"/>
        </w:rPr>
      </w:pPr>
    </w:p>
    <w:p w14:paraId="4EB3B1AA" w14:textId="77777777" w:rsidR="008D43B4" w:rsidRPr="008B57E2" w:rsidRDefault="008D43B4" w:rsidP="00A149D3">
      <w:pPr>
        <w:jc w:val="center"/>
        <w:rPr>
          <w:b/>
          <w:bCs/>
          <w:sz w:val="20"/>
          <w:szCs w:val="20"/>
        </w:rPr>
      </w:pPr>
      <w:r w:rsidRPr="008B57E2">
        <w:rPr>
          <w:b/>
          <w:bCs/>
          <w:sz w:val="20"/>
          <w:szCs w:val="20"/>
        </w:rPr>
        <w:t xml:space="preserve">Fuente </w:t>
      </w:r>
      <w:r w:rsidRPr="008B57E2">
        <w:rPr>
          <w:sz w:val="20"/>
          <w:szCs w:val="20"/>
        </w:rPr>
        <w:t>Elaboración propia Minenergía</w:t>
      </w:r>
    </w:p>
    <w:p w14:paraId="5EB3A9E3" w14:textId="77777777" w:rsidR="008D43B4" w:rsidRDefault="008D43B4" w:rsidP="008D43B4"/>
    <w:p w14:paraId="2D894F38" w14:textId="77777777" w:rsidR="008D43B4" w:rsidRDefault="49E155D7" w:rsidP="006A0C53">
      <w:pPr>
        <w:pStyle w:val="Ttulo2"/>
      </w:pPr>
      <w:bookmarkStart w:id="153" w:name="_Toc153974149"/>
      <w:r>
        <w:t xml:space="preserve">Sistema General de Regalías </w:t>
      </w:r>
      <w:bookmarkStart w:id="154" w:name="_Hlk153283596"/>
      <w:r>
        <w:t>–</w:t>
      </w:r>
      <w:bookmarkEnd w:id="154"/>
      <w:r>
        <w:t xml:space="preserve"> SGR</w:t>
      </w:r>
      <w:bookmarkEnd w:id="153"/>
      <w:r>
        <w:t xml:space="preserve"> </w:t>
      </w:r>
    </w:p>
    <w:p w14:paraId="07B0E473" w14:textId="77777777" w:rsidR="008D43B4" w:rsidRDefault="008D43B4" w:rsidP="008D43B4">
      <w:pPr>
        <w:rPr>
          <w:lang w:val="es-ES" w:eastAsia="es-ES"/>
        </w:rPr>
      </w:pPr>
    </w:p>
    <w:p w14:paraId="0BA511BB" w14:textId="633361F5" w:rsidR="00EB1352" w:rsidRDefault="008D43B4" w:rsidP="008D43B4">
      <w:pPr>
        <w:rPr>
          <w:rFonts w:cs="Arial"/>
        </w:rPr>
      </w:pPr>
      <w:r>
        <w:t>La gráfica</w:t>
      </w:r>
      <w:r w:rsidR="00444BC0">
        <w:t xml:space="preserve"> 1</w:t>
      </w:r>
      <w:r w:rsidR="00C5635D">
        <w:t>2</w:t>
      </w:r>
      <w:r w:rsidR="00444BC0">
        <w:t>-6</w:t>
      </w:r>
      <w:r>
        <w:t xml:space="preserve"> presenta los recursos </w:t>
      </w:r>
      <w:r w:rsidRPr="00444BC0">
        <w:t>ejecutados</w:t>
      </w:r>
      <w:r w:rsidRPr="2B6E0234">
        <w:rPr>
          <w:color w:val="FF0000"/>
        </w:rPr>
        <w:t xml:space="preserve"> </w:t>
      </w:r>
      <w:r>
        <w:t xml:space="preserve">y la </w:t>
      </w:r>
      <w:r w:rsidRPr="2B6E0234">
        <w:rPr>
          <w:rFonts w:cs="Arial"/>
        </w:rPr>
        <w:t xml:space="preserve">estimación de la proyección de recursos del Sistema General de Regalías </w:t>
      </w:r>
      <w:r w:rsidR="007B5783" w:rsidRPr="007B5783">
        <w:rPr>
          <w:rFonts w:cs="Arial"/>
        </w:rPr>
        <w:t>–</w:t>
      </w:r>
      <w:r w:rsidRPr="2B6E0234">
        <w:rPr>
          <w:rFonts w:cs="Arial"/>
        </w:rPr>
        <w:t xml:space="preserve"> </w:t>
      </w:r>
      <w:r>
        <w:rPr>
          <w:rFonts w:cs="Arial"/>
        </w:rPr>
        <w:t xml:space="preserve">SGR </w:t>
      </w:r>
      <w:r w:rsidRPr="2B6E0234">
        <w:rPr>
          <w:rFonts w:cs="Arial"/>
        </w:rPr>
        <w:t xml:space="preserve">destinados para inversión de proyectos de energía eléctrica de los próximos años, teniendo en cuenta 2 criterios: </w:t>
      </w:r>
    </w:p>
    <w:p w14:paraId="35D87811" w14:textId="77777777" w:rsidR="00EB1352" w:rsidRDefault="00EB1352" w:rsidP="008D43B4">
      <w:pPr>
        <w:rPr>
          <w:rFonts w:cs="Arial"/>
        </w:rPr>
      </w:pPr>
    </w:p>
    <w:p w14:paraId="7AD04C98" w14:textId="2CC1869D" w:rsidR="00EB1352" w:rsidRDefault="008D43B4" w:rsidP="00EB1352">
      <w:pPr>
        <w:pStyle w:val="Prrafodelista"/>
        <w:numPr>
          <w:ilvl w:val="0"/>
          <w:numId w:val="41"/>
        </w:numPr>
      </w:pPr>
      <w:r w:rsidRPr="005C6870">
        <w:t>porcentaje de participación histórica de inversiones en energía eléctrica respecto al total de recursos del SGR</w:t>
      </w:r>
    </w:p>
    <w:p w14:paraId="57B9FBC3" w14:textId="6240A43A" w:rsidR="00EB1352" w:rsidRDefault="008D43B4" w:rsidP="00EB1352">
      <w:pPr>
        <w:pStyle w:val="Prrafodelista"/>
        <w:numPr>
          <w:ilvl w:val="0"/>
          <w:numId w:val="41"/>
        </w:numPr>
        <w:rPr>
          <w:rFonts w:cs="Arial"/>
        </w:rPr>
      </w:pPr>
      <w:r w:rsidRPr="005C6870">
        <w:t>porcentaje de participación de las inversiones de los proyectos de electrificación de nuevos usuarios respecto a las inversiones totales correspondientes a proyectos de energía eléctrica.</w:t>
      </w:r>
      <w:r w:rsidRPr="00EB1352">
        <w:rPr>
          <w:rFonts w:cs="Arial"/>
        </w:rPr>
        <w:t xml:space="preserve"> </w:t>
      </w:r>
    </w:p>
    <w:p w14:paraId="5CBC2E07" w14:textId="77777777" w:rsidR="00EB1352" w:rsidRPr="00EB1352" w:rsidRDefault="00EB1352" w:rsidP="00EB1352">
      <w:pPr>
        <w:ind w:left="360"/>
        <w:rPr>
          <w:rFonts w:cs="Arial"/>
        </w:rPr>
      </w:pPr>
    </w:p>
    <w:p w14:paraId="7DE6F84D" w14:textId="1CEA6778" w:rsidR="004858A8" w:rsidRDefault="008D43B4" w:rsidP="004858A8">
      <w:r w:rsidRPr="00EB1352">
        <w:rPr>
          <w:rFonts w:cs="Arial"/>
        </w:rPr>
        <w:t>En los dos casos los resultados se obtienen de los datos de los años 2017 a 2023.</w:t>
      </w:r>
      <w:r w:rsidR="00D07C8A">
        <w:t xml:space="preserve"> E</w:t>
      </w:r>
      <w:r w:rsidR="004858A8">
        <w:t xml:space="preserve">l total de los recursos estimados para el SGR en el periodo 2024-2031 </w:t>
      </w:r>
      <w:r w:rsidR="004F796A">
        <w:t>sería</w:t>
      </w:r>
      <w:r w:rsidR="004858A8">
        <w:t xml:space="preserve"> de </w:t>
      </w:r>
      <w:r w:rsidR="004858A8" w:rsidRPr="00EE29B4">
        <w:t>$7</w:t>
      </w:r>
      <w:r w:rsidR="004858A8">
        <w:t>47</w:t>
      </w:r>
      <w:r w:rsidR="004858A8" w:rsidRPr="00EE29B4">
        <w:t>.</w:t>
      </w:r>
      <w:r w:rsidR="004858A8">
        <w:t>298</w:t>
      </w:r>
      <w:r w:rsidR="004858A8" w:rsidRPr="00EE29B4">
        <w:t>.</w:t>
      </w:r>
      <w:r w:rsidR="004858A8">
        <w:t>654</w:t>
      </w:r>
      <w:r w:rsidR="004858A8" w:rsidRPr="00EE29B4">
        <w:t>.</w:t>
      </w:r>
      <w:r w:rsidR="004F796A">
        <w:t xml:space="preserve">745 COP, </w:t>
      </w:r>
      <w:r w:rsidR="004858A8">
        <w:t>el cual se estimó con el promedio histórico de lo que se ha ejecutado (</w:t>
      </w:r>
      <w:r w:rsidR="004858A8" w:rsidRPr="00D866C0">
        <w:t>$7</w:t>
      </w:r>
      <w:r w:rsidR="004858A8">
        <w:t>8</w:t>
      </w:r>
      <w:r w:rsidR="004858A8" w:rsidRPr="00D866C0">
        <w:t>.</w:t>
      </w:r>
      <w:r w:rsidR="004858A8">
        <w:t>258</w:t>
      </w:r>
      <w:r w:rsidR="004858A8" w:rsidRPr="00D866C0">
        <w:t>.</w:t>
      </w:r>
      <w:r w:rsidR="004858A8">
        <w:t>470</w:t>
      </w:r>
      <w:r w:rsidR="004858A8" w:rsidRPr="00D866C0">
        <w:t>.</w:t>
      </w:r>
      <w:r w:rsidR="004858A8">
        <w:t xml:space="preserve">446) con un incremento del 5% anual. </w:t>
      </w:r>
    </w:p>
    <w:p w14:paraId="5FB1635B" w14:textId="77777777" w:rsidR="00A50ED7" w:rsidRDefault="00A50ED7" w:rsidP="004858A8"/>
    <w:p w14:paraId="5A90ADD3" w14:textId="77777777" w:rsidR="00A50ED7" w:rsidRDefault="00A50ED7" w:rsidP="004858A8"/>
    <w:p w14:paraId="14C98508" w14:textId="77777777" w:rsidR="00A50ED7" w:rsidRDefault="00A50ED7" w:rsidP="004858A8">
      <w:pPr>
        <w:rPr>
          <w:rFonts w:cs="Arial"/>
        </w:rPr>
      </w:pPr>
    </w:p>
    <w:p w14:paraId="058FC89B" w14:textId="77777777" w:rsidR="00A50ED7" w:rsidRPr="004858A8" w:rsidRDefault="00A50ED7" w:rsidP="004858A8">
      <w:pPr>
        <w:rPr>
          <w:rFonts w:cs="Arial"/>
        </w:rPr>
      </w:pPr>
    </w:p>
    <w:p w14:paraId="10806C14" w14:textId="189E62F1" w:rsidR="008D43B4" w:rsidRDefault="008D43B4" w:rsidP="008D43B4"/>
    <w:p w14:paraId="7279CE8A" w14:textId="77777777" w:rsidR="004F796A" w:rsidRDefault="004F796A" w:rsidP="008D43B4">
      <w:pPr>
        <w:jc w:val="center"/>
        <w:rPr>
          <w:b/>
          <w:bCs/>
          <w:sz w:val="20"/>
          <w:szCs w:val="20"/>
        </w:rPr>
      </w:pPr>
    </w:p>
    <w:p w14:paraId="7C309F8F" w14:textId="77777777" w:rsidR="004F796A" w:rsidRDefault="004F796A" w:rsidP="008D43B4">
      <w:pPr>
        <w:jc w:val="center"/>
        <w:rPr>
          <w:b/>
          <w:bCs/>
          <w:sz w:val="20"/>
          <w:szCs w:val="20"/>
        </w:rPr>
      </w:pPr>
    </w:p>
    <w:p w14:paraId="061E670D" w14:textId="49CD9169" w:rsidR="008D43B4" w:rsidRPr="00264B06" w:rsidRDefault="4D6B3071" w:rsidP="008D43B4">
      <w:pPr>
        <w:jc w:val="center"/>
        <w:rPr>
          <w:sz w:val="20"/>
          <w:szCs w:val="20"/>
        </w:rPr>
      </w:pPr>
      <w:bookmarkStart w:id="155" w:name="_Toc153974024"/>
      <w:r w:rsidRPr="007C7919">
        <w:rPr>
          <w:b/>
          <w:bCs/>
          <w:sz w:val="20"/>
          <w:szCs w:val="20"/>
        </w:rPr>
        <w:t>Gr</w:t>
      </w:r>
      <w:r w:rsidR="41FDEE3B" w:rsidRPr="007C7919">
        <w:rPr>
          <w:b/>
          <w:bCs/>
          <w:sz w:val="20"/>
          <w:szCs w:val="20"/>
        </w:rPr>
        <w:t>á</w:t>
      </w:r>
      <w:r w:rsidRPr="007C7919">
        <w:rPr>
          <w:b/>
          <w:bCs/>
          <w:sz w:val="20"/>
          <w:szCs w:val="20"/>
        </w:rPr>
        <w:t xml:space="preserve">fica </w:t>
      </w:r>
      <w:r w:rsidR="00267127" w:rsidRPr="007C7919">
        <w:rPr>
          <w:b/>
          <w:bCs/>
          <w:sz w:val="20"/>
          <w:szCs w:val="20"/>
        </w:rPr>
        <w:fldChar w:fldCharType="begin"/>
      </w:r>
      <w:r w:rsidR="00267127" w:rsidRPr="007C7919">
        <w:rPr>
          <w:b/>
          <w:bCs/>
          <w:sz w:val="20"/>
          <w:szCs w:val="20"/>
        </w:rPr>
        <w:instrText xml:space="preserve"> STYLEREF 1 \s </w:instrText>
      </w:r>
      <w:r w:rsidR="00267127" w:rsidRPr="007C7919">
        <w:rPr>
          <w:b/>
          <w:bCs/>
          <w:sz w:val="20"/>
          <w:szCs w:val="20"/>
        </w:rPr>
        <w:fldChar w:fldCharType="separate"/>
      </w:r>
      <w:r w:rsidR="005066F2">
        <w:rPr>
          <w:b/>
          <w:bCs/>
          <w:noProof/>
          <w:sz w:val="20"/>
          <w:szCs w:val="20"/>
        </w:rPr>
        <w:t>12</w:t>
      </w:r>
      <w:r w:rsidR="00267127" w:rsidRPr="007C7919">
        <w:rPr>
          <w:b/>
          <w:bCs/>
          <w:sz w:val="20"/>
          <w:szCs w:val="20"/>
        </w:rPr>
        <w:fldChar w:fldCharType="end"/>
      </w:r>
      <w:r w:rsidR="6D5ED0EC" w:rsidRPr="19C9D9F4">
        <w:rPr>
          <w:b/>
          <w:bCs/>
          <w:sz w:val="20"/>
          <w:szCs w:val="20"/>
        </w:rPr>
        <w:t>-</w:t>
      </w:r>
      <w:r w:rsidR="00267127" w:rsidRPr="007C7919">
        <w:rPr>
          <w:b/>
          <w:bCs/>
          <w:sz w:val="20"/>
          <w:szCs w:val="20"/>
        </w:rPr>
        <w:fldChar w:fldCharType="begin"/>
      </w:r>
      <w:r w:rsidR="00267127" w:rsidRPr="007C7919">
        <w:rPr>
          <w:b/>
          <w:bCs/>
          <w:sz w:val="20"/>
          <w:szCs w:val="20"/>
        </w:rPr>
        <w:instrText xml:space="preserve"> SEQ Grafica \* ARABIC \s 1 </w:instrText>
      </w:r>
      <w:r w:rsidR="00267127" w:rsidRPr="007C7919">
        <w:rPr>
          <w:b/>
          <w:bCs/>
          <w:sz w:val="20"/>
          <w:szCs w:val="20"/>
        </w:rPr>
        <w:fldChar w:fldCharType="separate"/>
      </w:r>
      <w:r w:rsidR="005066F2">
        <w:rPr>
          <w:b/>
          <w:bCs/>
          <w:noProof/>
          <w:sz w:val="20"/>
          <w:szCs w:val="20"/>
        </w:rPr>
        <w:t>6</w:t>
      </w:r>
      <w:r w:rsidR="00267127" w:rsidRPr="007C7919">
        <w:rPr>
          <w:b/>
          <w:bCs/>
          <w:sz w:val="20"/>
          <w:szCs w:val="20"/>
        </w:rPr>
        <w:fldChar w:fldCharType="end"/>
      </w:r>
      <w:r w:rsidRPr="007C7919">
        <w:rPr>
          <w:b/>
          <w:bCs/>
          <w:sz w:val="20"/>
          <w:szCs w:val="20"/>
        </w:rPr>
        <w:t>:</w:t>
      </w:r>
      <w:r w:rsidR="00264B06">
        <w:rPr>
          <w:b/>
          <w:bCs/>
          <w:sz w:val="20"/>
          <w:szCs w:val="20"/>
        </w:rPr>
        <w:t xml:space="preserve"> </w:t>
      </w:r>
      <w:r w:rsidR="00264B06" w:rsidRPr="000B55F8">
        <w:rPr>
          <w:i/>
          <w:iCs/>
          <w:sz w:val="20"/>
          <w:szCs w:val="20"/>
        </w:rPr>
        <w:t>SGR:</w:t>
      </w:r>
      <w:r w:rsidR="000B55F8" w:rsidRPr="000B55F8">
        <w:rPr>
          <w:i/>
          <w:iCs/>
          <w:sz w:val="20"/>
          <w:szCs w:val="20"/>
        </w:rPr>
        <w:t xml:space="preserve"> Ejecución vs proyección de recursos</w:t>
      </w:r>
      <w:bookmarkEnd w:id="155"/>
    </w:p>
    <w:p w14:paraId="10AED8A0" w14:textId="0CFFA6A0" w:rsidR="00630CD0" w:rsidRDefault="00A50ED7" w:rsidP="008D43B4">
      <w:pPr>
        <w:jc w:val="center"/>
        <w:rPr>
          <w:noProof/>
          <w14:ligatures w14:val="standardContextual"/>
        </w:rPr>
      </w:pPr>
      <w:r>
        <w:rPr>
          <w:noProof/>
          <w:lang w:eastAsia="es-CO"/>
          <w14:ligatures w14:val="standardContextual"/>
        </w:rPr>
        <w:drawing>
          <wp:anchor distT="0" distB="0" distL="114300" distR="114300" simplePos="0" relativeHeight="251658257" behindDoc="1" locked="0" layoutInCell="1" allowOverlap="1" wp14:anchorId="32BF8914" wp14:editId="00DEAF35">
            <wp:simplePos x="0" y="0"/>
            <wp:positionH relativeFrom="margin">
              <wp:posOffset>394970</wp:posOffset>
            </wp:positionH>
            <wp:positionV relativeFrom="paragraph">
              <wp:posOffset>166254</wp:posOffset>
            </wp:positionV>
            <wp:extent cx="5173980" cy="3419475"/>
            <wp:effectExtent l="0" t="0" r="7620" b="9525"/>
            <wp:wrapSquare wrapText="bothSides"/>
            <wp:docPr id="2098339117" name="Picture 2098339117"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39117" name="Imagen 1" descr="Gráfico, Gráfico de líneas&#10;&#10;Descripción generada automáticamente"/>
                    <pic:cNvPicPr/>
                  </pic:nvPicPr>
                  <pic:blipFill>
                    <a:blip r:embed="rId75"/>
                    <a:stretch>
                      <a:fillRect/>
                    </a:stretch>
                  </pic:blipFill>
                  <pic:spPr>
                    <a:xfrm>
                      <a:off x="0" y="0"/>
                      <a:ext cx="5173980" cy="3419475"/>
                    </a:xfrm>
                    <a:prstGeom prst="rect">
                      <a:avLst/>
                    </a:prstGeom>
                  </pic:spPr>
                </pic:pic>
              </a:graphicData>
            </a:graphic>
            <wp14:sizeRelH relativeFrom="margin">
              <wp14:pctWidth>0</wp14:pctWidth>
            </wp14:sizeRelH>
            <wp14:sizeRelV relativeFrom="margin">
              <wp14:pctHeight>0</wp14:pctHeight>
            </wp14:sizeRelV>
          </wp:anchor>
        </w:drawing>
      </w:r>
    </w:p>
    <w:p w14:paraId="43738D9F" w14:textId="77777777" w:rsidR="00630CD0" w:rsidRDefault="00630CD0" w:rsidP="008D43B4">
      <w:pPr>
        <w:jc w:val="center"/>
        <w:rPr>
          <w:noProof/>
          <w14:ligatures w14:val="standardContextual"/>
        </w:rPr>
      </w:pPr>
    </w:p>
    <w:p w14:paraId="609897E2" w14:textId="77777777" w:rsidR="00630CD0" w:rsidRDefault="00630CD0" w:rsidP="008D43B4">
      <w:pPr>
        <w:jc w:val="center"/>
        <w:rPr>
          <w:noProof/>
          <w14:ligatures w14:val="standardContextual"/>
        </w:rPr>
      </w:pPr>
    </w:p>
    <w:p w14:paraId="23502A0F" w14:textId="77777777" w:rsidR="000B55F8" w:rsidRDefault="000B55F8" w:rsidP="008D43B4">
      <w:pPr>
        <w:jc w:val="center"/>
        <w:rPr>
          <w:noProof/>
          <w14:ligatures w14:val="standardContextual"/>
        </w:rPr>
      </w:pPr>
    </w:p>
    <w:p w14:paraId="35792405" w14:textId="77777777" w:rsidR="000B55F8" w:rsidRDefault="000B55F8" w:rsidP="008D43B4">
      <w:pPr>
        <w:jc w:val="center"/>
        <w:rPr>
          <w:noProof/>
          <w14:ligatures w14:val="standardContextual"/>
        </w:rPr>
      </w:pPr>
    </w:p>
    <w:p w14:paraId="7C77D4BE" w14:textId="77777777" w:rsidR="000B55F8" w:rsidRDefault="000B55F8" w:rsidP="008D43B4">
      <w:pPr>
        <w:jc w:val="center"/>
        <w:rPr>
          <w:noProof/>
          <w14:ligatures w14:val="standardContextual"/>
        </w:rPr>
      </w:pPr>
    </w:p>
    <w:p w14:paraId="7CEFC03F" w14:textId="77777777" w:rsidR="000B55F8" w:rsidRDefault="000B55F8" w:rsidP="008D43B4">
      <w:pPr>
        <w:jc w:val="center"/>
        <w:rPr>
          <w:noProof/>
          <w14:ligatures w14:val="standardContextual"/>
        </w:rPr>
      </w:pPr>
    </w:p>
    <w:p w14:paraId="20CCE797" w14:textId="77777777" w:rsidR="000B55F8" w:rsidRDefault="000B55F8" w:rsidP="008D43B4">
      <w:pPr>
        <w:jc w:val="center"/>
        <w:rPr>
          <w:noProof/>
          <w14:ligatures w14:val="standardContextual"/>
        </w:rPr>
      </w:pPr>
    </w:p>
    <w:p w14:paraId="16AB07DB" w14:textId="77777777" w:rsidR="000B55F8" w:rsidRDefault="000B55F8" w:rsidP="008D43B4">
      <w:pPr>
        <w:jc w:val="center"/>
        <w:rPr>
          <w:noProof/>
          <w14:ligatures w14:val="standardContextual"/>
        </w:rPr>
      </w:pPr>
    </w:p>
    <w:p w14:paraId="05673F58" w14:textId="77777777" w:rsidR="000B55F8" w:rsidRDefault="000B55F8" w:rsidP="008D43B4">
      <w:pPr>
        <w:jc w:val="center"/>
        <w:rPr>
          <w:noProof/>
          <w14:ligatures w14:val="standardContextual"/>
        </w:rPr>
      </w:pPr>
    </w:p>
    <w:p w14:paraId="4DE82AC5" w14:textId="7B7348F8" w:rsidR="008D43B4" w:rsidRPr="00444BC0" w:rsidRDefault="008D43B4" w:rsidP="00803803">
      <w:pPr>
        <w:jc w:val="center"/>
        <w:rPr>
          <w:noProof/>
          <w14:ligatures w14:val="standardContextual"/>
        </w:rPr>
      </w:pPr>
      <w:r w:rsidRPr="00A94FF1">
        <w:rPr>
          <w:b/>
          <w:bCs/>
          <w:sz w:val="20"/>
          <w:szCs w:val="20"/>
        </w:rPr>
        <w:t>Fuente</w:t>
      </w:r>
      <w:r w:rsidRPr="00A94FF1">
        <w:rPr>
          <w:sz w:val="20"/>
          <w:szCs w:val="20"/>
        </w:rPr>
        <w:t>: Elaboración propia Minenergia</w:t>
      </w:r>
    </w:p>
    <w:p w14:paraId="660737CE" w14:textId="77777777" w:rsidR="008D43B4" w:rsidRDefault="008D43B4" w:rsidP="008D43B4"/>
    <w:p w14:paraId="3DF4B912" w14:textId="77777777" w:rsidR="008D43B4" w:rsidRPr="00C523F7" w:rsidRDefault="49E155D7" w:rsidP="006A0C53">
      <w:pPr>
        <w:pStyle w:val="Ttulo2"/>
        <w:rPr>
          <w:lang w:val="es-CO"/>
        </w:rPr>
      </w:pPr>
      <w:bookmarkStart w:id="156" w:name="_Toc153974150"/>
      <w:r w:rsidRPr="00C523F7">
        <w:rPr>
          <w:lang w:val="es-CO"/>
        </w:rPr>
        <w:t>Fondo de Energías No Convencionales y Gestión Eficiente de la Energía –FENOGE</w:t>
      </w:r>
      <w:bookmarkEnd w:id="156"/>
    </w:p>
    <w:p w14:paraId="706CBC35" w14:textId="77777777" w:rsidR="008D43B4" w:rsidRDefault="008D43B4" w:rsidP="008D43B4">
      <w:pPr>
        <w:ind w:firstLine="567"/>
      </w:pPr>
    </w:p>
    <w:p w14:paraId="20FEC76F" w14:textId="7BFF3E19" w:rsidR="008D43B4" w:rsidRDefault="002534E8" w:rsidP="15088FAD">
      <w:r>
        <w:t>Creado m</w:t>
      </w:r>
      <w:r w:rsidR="0023324B">
        <w:t>ediante el Art</w:t>
      </w:r>
      <w:r w:rsidR="00D34C3E">
        <w:t>iculo</w:t>
      </w:r>
      <w:r w:rsidR="0023324B">
        <w:t xml:space="preserve"> 10 de la </w:t>
      </w:r>
      <w:r w:rsidR="006479C3">
        <w:t>L</w:t>
      </w:r>
      <w:r w:rsidR="0023324B">
        <w:t>ey 1715 de 20</w:t>
      </w:r>
      <w:r w:rsidR="00D34C3E">
        <w:t>1</w:t>
      </w:r>
      <w:r w:rsidR="0023324B">
        <w:t>4,</w:t>
      </w:r>
      <w:r w:rsidR="00053D44">
        <w:t xml:space="preserve"> el Fondo de Energías No convencionales y Gestión Eficiente de la Energía – FENOGE tiene como objeto </w:t>
      </w:r>
      <w:r w:rsidR="00D34C3E">
        <w:t>“</w:t>
      </w:r>
      <w:r w:rsidR="00053D44" w:rsidRPr="00053D44">
        <w:rPr>
          <w:i/>
          <w:iCs/>
          <w:shd w:val="clear" w:color="auto" w:fill="FFFFFF"/>
        </w:rPr>
        <w:t>promover, ejecutar y financiar planes, programas y proyectos de Fuentes No Convencionales de energía, principalmente aquellas de carácter renovable, y gestión Eficiente de la Energía</w:t>
      </w:r>
      <w:r w:rsidR="00D34C3E">
        <w:rPr>
          <w:i/>
          <w:iCs/>
          <w:shd w:val="clear" w:color="auto" w:fill="FFFFFF"/>
        </w:rPr>
        <w:t>”</w:t>
      </w:r>
      <w:r w:rsidR="00053D44" w:rsidRPr="00053D44">
        <w:rPr>
          <w:shd w:val="clear" w:color="auto" w:fill="FFFFFF"/>
        </w:rPr>
        <w:t>.</w:t>
      </w:r>
      <w:r w:rsidR="00053D44">
        <w:rPr>
          <w:shd w:val="clear" w:color="auto" w:fill="FFFFFF"/>
        </w:rPr>
        <w:t xml:space="preserve"> </w:t>
      </w:r>
      <w:r w:rsidR="00DC4395">
        <w:t xml:space="preserve">Así mismo, </w:t>
      </w:r>
      <w:r w:rsidR="00D34C3E">
        <w:t>mediante la Resolución 40045 de enero 26 de 2022, e</w:t>
      </w:r>
      <w:r w:rsidR="4D6B3071">
        <w:t>l Ministerio de Minas y Energía</w:t>
      </w:r>
      <w:r w:rsidR="002E2852">
        <w:t xml:space="preserve"> – MME</w:t>
      </w:r>
      <w:r w:rsidR="00D34C3E">
        <w:t xml:space="preserve"> </w:t>
      </w:r>
      <w:r w:rsidR="4D6B3071">
        <w:t xml:space="preserve">expidió </w:t>
      </w:r>
      <w:r w:rsidR="00D34C3E">
        <w:t xml:space="preserve">su </w:t>
      </w:r>
      <w:r w:rsidR="4D6B3071">
        <w:t>Manual Operativo</w:t>
      </w:r>
      <w:r w:rsidR="00D34C3E">
        <w:t>. Los</w:t>
      </w:r>
      <w:r w:rsidR="4D6B3071">
        <w:t xml:space="preserve"> recursos</w:t>
      </w:r>
      <w:r w:rsidR="00D34C3E">
        <w:t xml:space="preserve"> del FENOGE</w:t>
      </w:r>
      <w:r w:rsidR="4D6B3071">
        <w:t xml:space="preserve"> al igual que el FAZNI, provienen del recaudo que realice el Administrador del Sistema de Intercambios Comerciales (ASIC) correspondientes a cuarenta centavos ($0,40) por kilovatio hora despachado en la Bolsa de Energía Mayorista</w:t>
      </w:r>
      <w:r w:rsidR="136A02DA">
        <w:t>.</w:t>
      </w:r>
    </w:p>
    <w:p w14:paraId="3103C9CE" w14:textId="77777777" w:rsidR="000A1996" w:rsidRPr="00053D44" w:rsidRDefault="000A1996" w:rsidP="15088FAD">
      <w:pPr>
        <w:rPr>
          <w:shd w:val="clear" w:color="auto" w:fill="FFFFFF"/>
        </w:rPr>
      </w:pPr>
    </w:p>
    <w:p w14:paraId="75EC07FB" w14:textId="24C573B7" w:rsidR="0037355D" w:rsidRDefault="00AB0857" w:rsidP="15088FAD">
      <w:r>
        <w:rPr>
          <w:shd w:val="clear" w:color="auto" w:fill="FFFFFF"/>
        </w:rPr>
        <w:t xml:space="preserve">Como </w:t>
      </w:r>
      <w:r w:rsidR="00296144">
        <w:rPr>
          <w:shd w:val="clear" w:color="auto" w:fill="FFFFFF"/>
        </w:rPr>
        <w:t xml:space="preserve">se </w:t>
      </w:r>
      <w:r>
        <w:rPr>
          <w:shd w:val="clear" w:color="auto" w:fill="FFFFFF"/>
        </w:rPr>
        <w:t>encuentra en su página oficial, e</w:t>
      </w:r>
      <w:r w:rsidR="003D0FCC">
        <w:rPr>
          <w:shd w:val="clear" w:color="auto" w:fill="FFFFFF"/>
        </w:rPr>
        <w:t>l</w:t>
      </w:r>
      <w:r w:rsidR="00D476A9">
        <w:rPr>
          <w:shd w:val="clear" w:color="auto" w:fill="FFFFFF"/>
        </w:rPr>
        <w:t xml:space="preserve"> perfil estratégico del FENOGE está basado en tres pilares: i) sostenibilidad financiera, ii) integración de mercados, y iii) conocimiento en movimiento. </w:t>
      </w:r>
      <w:r w:rsidR="00D87F21">
        <w:t>Desde el Fondo se busca ser</w:t>
      </w:r>
      <w:r w:rsidR="0005242A">
        <w:rPr>
          <w:shd w:val="clear" w:color="auto" w:fill="FFFFFF"/>
        </w:rPr>
        <w:t xml:space="preserve"> </w:t>
      </w:r>
      <w:r w:rsidR="00296144">
        <w:rPr>
          <w:shd w:val="clear" w:color="auto" w:fill="FFFFFF"/>
        </w:rPr>
        <w:t xml:space="preserve">un </w:t>
      </w:r>
      <w:r w:rsidR="00FA2E45">
        <w:rPr>
          <w:shd w:val="clear" w:color="auto" w:fill="FFFFFF"/>
        </w:rPr>
        <w:t>“</w:t>
      </w:r>
      <w:r w:rsidR="002D6C47" w:rsidRPr="00FA2E45">
        <w:rPr>
          <w:i/>
          <w:iCs/>
          <w:shd w:val="clear" w:color="auto" w:fill="FFFFFF"/>
        </w:rPr>
        <w:t>multiplicador de recursos y no solo un ejecutor de proyectos; facilitando y promoviendo la ejecución de programas, planes y proyectos presentados por terceros, alineados con la misionalidad del Fondo</w:t>
      </w:r>
      <w:r w:rsidR="00FA2E45">
        <w:rPr>
          <w:i/>
          <w:iCs/>
          <w:shd w:val="clear" w:color="auto" w:fill="FFFFFF"/>
        </w:rPr>
        <w:t>”</w:t>
      </w:r>
      <w:r w:rsidR="00D87F21">
        <w:rPr>
          <w:i/>
          <w:iCs/>
          <w:shd w:val="clear" w:color="auto" w:fill="FFFFFF"/>
        </w:rPr>
        <w:t xml:space="preserve">, </w:t>
      </w:r>
      <w:r w:rsidR="00D87F21" w:rsidRPr="00D87F21">
        <w:rPr>
          <w:shd w:val="clear" w:color="auto" w:fill="FFFFFF"/>
        </w:rPr>
        <w:t>la cual es</w:t>
      </w:r>
      <w:r w:rsidR="00D87F21">
        <w:rPr>
          <w:i/>
          <w:iCs/>
          <w:shd w:val="clear" w:color="auto" w:fill="FFFFFF"/>
        </w:rPr>
        <w:t xml:space="preserve"> </w:t>
      </w:r>
      <w:r w:rsidR="00580DD3">
        <w:t>“</w:t>
      </w:r>
      <w:r w:rsidR="00B3681D" w:rsidRPr="00580DD3">
        <w:rPr>
          <w:i/>
          <w:iCs/>
        </w:rPr>
        <w:t>promover e incentivar el cambio hacia una cultura de uso racional, eficiente y sostenible de la energía</w:t>
      </w:r>
      <w:r w:rsidR="00B3681D" w:rsidRPr="00B3681D">
        <w:t xml:space="preserve">, </w:t>
      </w:r>
      <w:r w:rsidR="00B3681D" w:rsidRPr="00580DD3">
        <w:rPr>
          <w:i/>
          <w:iCs/>
        </w:rPr>
        <w:t>promocionando buenas prácticas de consumo de energía eléctrica</w:t>
      </w:r>
      <w:r w:rsidR="00580DD3">
        <w:rPr>
          <w:rStyle w:val="Refdenotaalpie"/>
          <w:i/>
          <w:iCs/>
          <w:shd w:val="clear" w:color="auto" w:fill="FFFFFF"/>
        </w:rPr>
        <w:footnoteReference w:id="23"/>
      </w:r>
      <w:r w:rsidR="00580DD3">
        <w:rPr>
          <w:i/>
          <w:iCs/>
        </w:rPr>
        <w:t>”</w:t>
      </w:r>
    </w:p>
    <w:p w14:paraId="0E40E733" w14:textId="77777777" w:rsidR="0037355D" w:rsidRDefault="0037355D" w:rsidP="15088FAD"/>
    <w:p w14:paraId="4451B331" w14:textId="5A2D213B" w:rsidR="00290C9C" w:rsidRPr="0037355D" w:rsidRDefault="002D0CDE" w:rsidP="15088FAD">
      <w:pPr>
        <w:rPr>
          <w:shd w:val="clear" w:color="auto" w:fill="FFFFFF"/>
        </w:rPr>
      </w:pPr>
      <w:r>
        <w:t>Sin embargo, e</w:t>
      </w:r>
      <w:r w:rsidR="00CB2A99">
        <w:t>s de precisar que</w:t>
      </w:r>
      <w:r>
        <w:t xml:space="preserve"> </w:t>
      </w:r>
      <w:r w:rsidR="00700EB0">
        <w:t xml:space="preserve">desde el </w:t>
      </w:r>
      <w:r w:rsidR="002A0C1E">
        <w:t>FEN</w:t>
      </w:r>
      <w:r w:rsidR="009D0C87">
        <w:t>OGE</w:t>
      </w:r>
      <w:r w:rsidR="002A0C1E">
        <w:t xml:space="preserve"> no se</w:t>
      </w:r>
      <w:r w:rsidR="00A024D0">
        <w:t xml:space="preserve"> lleva un registro</w:t>
      </w:r>
      <w:r w:rsidR="009D0C87">
        <w:t xml:space="preserve"> </w:t>
      </w:r>
      <w:r w:rsidR="00CB2A99">
        <w:t xml:space="preserve">de </w:t>
      </w:r>
      <w:r w:rsidR="002A0C1E">
        <w:t>los proyectos de ampliación de cobert</w:t>
      </w:r>
      <w:r w:rsidR="00F157E5">
        <w:t>ura</w:t>
      </w:r>
      <w:r w:rsidR="000A546F">
        <w:t xml:space="preserve"> </w:t>
      </w:r>
      <w:r w:rsidR="00150A59">
        <w:t xml:space="preserve">por lo que </w:t>
      </w:r>
      <w:r>
        <w:t>para este documento no fue posible</w:t>
      </w:r>
      <w:r w:rsidR="002B61C0">
        <w:t xml:space="preserve"> </w:t>
      </w:r>
      <w:r w:rsidR="00150A59">
        <w:t>contar con información</w:t>
      </w:r>
      <w:r w:rsidR="002B61C0">
        <w:t xml:space="preserve"> </w:t>
      </w:r>
      <w:r w:rsidR="00E174FF">
        <w:t>específica</w:t>
      </w:r>
      <w:r w:rsidR="00C31BAE">
        <w:t xml:space="preserve"> sobre</w:t>
      </w:r>
      <w:r w:rsidR="00A024D0">
        <w:t xml:space="preserve"> tales proyectos</w:t>
      </w:r>
      <w:r w:rsidR="00C31BAE">
        <w:t xml:space="preserve"> </w:t>
      </w:r>
      <w:r w:rsidR="00AC7404">
        <w:t>que contribuy</w:t>
      </w:r>
      <w:r w:rsidR="00DC54E8">
        <w:t>e</w:t>
      </w:r>
      <w:r w:rsidR="00AC7404">
        <w:t>n</w:t>
      </w:r>
      <w:r w:rsidR="00C31BAE">
        <w:t xml:space="preserve"> </w:t>
      </w:r>
      <w:r w:rsidR="00D80C22">
        <w:t>a</w:t>
      </w:r>
      <w:r w:rsidR="00C31BAE">
        <w:t xml:space="preserve"> la meta de </w:t>
      </w:r>
      <w:r w:rsidR="002671A7">
        <w:t>universalización</w:t>
      </w:r>
      <w:r w:rsidR="00C31BAE">
        <w:t xml:space="preserve"> del PNER</w:t>
      </w:r>
      <w:r w:rsidR="00A024D0">
        <w:t>. En todo caso</w:t>
      </w:r>
      <w:r w:rsidR="00BA2A73">
        <w:t>,</w:t>
      </w:r>
      <w:r w:rsidR="00A024D0">
        <w:t xml:space="preserve"> </w:t>
      </w:r>
      <w:r w:rsidR="0068191E">
        <w:t>podría</w:t>
      </w:r>
      <w:r w:rsidR="00E174FF">
        <w:t xml:space="preserve"> evaluarse la posibilidad</w:t>
      </w:r>
      <w:r w:rsidR="00F578B1">
        <w:t xml:space="preserve"> de</w:t>
      </w:r>
      <w:r w:rsidR="00E174FF">
        <w:t xml:space="preserve"> que el FENOGE se</w:t>
      </w:r>
      <w:r w:rsidR="00D60FA9">
        <w:t xml:space="preserve"> </w:t>
      </w:r>
      <w:r w:rsidR="00700EB0">
        <w:t>constitu</w:t>
      </w:r>
      <w:r w:rsidR="00E174FF">
        <w:t>y</w:t>
      </w:r>
      <w:r w:rsidR="00F578B1">
        <w:t>a</w:t>
      </w:r>
      <w:r w:rsidR="00700EB0">
        <w:t xml:space="preserve"> como</w:t>
      </w:r>
      <w:r w:rsidR="00D60FA9">
        <w:t xml:space="preserve"> </w:t>
      </w:r>
      <w:r w:rsidR="0012111A">
        <w:t>otro actor relevante para la implementación de</w:t>
      </w:r>
      <w:r w:rsidR="00FA2E45">
        <w:t xml:space="preserve">l </w:t>
      </w:r>
      <w:r w:rsidR="00D80C22">
        <w:t>P</w:t>
      </w:r>
      <w:r w:rsidR="00EF729A">
        <w:t>lan</w:t>
      </w:r>
      <w:r w:rsidR="0012111A">
        <w:t xml:space="preserve">, considerando </w:t>
      </w:r>
      <w:r w:rsidR="00700EB0">
        <w:t xml:space="preserve">la necesidad </w:t>
      </w:r>
      <w:r w:rsidR="6BA8994D">
        <w:t>de</w:t>
      </w:r>
      <w:r w:rsidR="002212C2">
        <w:t xml:space="preserve"> </w:t>
      </w:r>
      <w:r w:rsidR="00C31BAE">
        <w:t>recaudar</w:t>
      </w:r>
      <w:r w:rsidR="006A7D23">
        <w:t xml:space="preserve"> </w:t>
      </w:r>
      <w:r w:rsidR="00C31BAE">
        <w:t>recursos de diversas fuentes de financiación con el propósito de</w:t>
      </w:r>
      <w:r w:rsidR="003943CA">
        <w:t xml:space="preserve"> </w:t>
      </w:r>
      <w:r w:rsidR="002671A7">
        <w:t>acelerar el proceso de universalización del servicio a 203</w:t>
      </w:r>
      <w:r w:rsidR="00FA2E45">
        <w:t>1</w:t>
      </w:r>
      <w:r w:rsidR="000C0B4C">
        <w:t>,</w:t>
      </w:r>
      <w:r w:rsidR="0068191E">
        <w:t xml:space="preserve"> y </w:t>
      </w:r>
      <w:r w:rsidR="0012111A">
        <w:t>así</w:t>
      </w:r>
      <w:r w:rsidR="0068191E">
        <w:t xml:space="preserve"> dar </w:t>
      </w:r>
      <w:r w:rsidR="005960BD">
        <w:t>cumplimento</w:t>
      </w:r>
      <w:r w:rsidR="003943CA">
        <w:t xml:space="preserve"> </w:t>
      </w:r>
      <w:r w:rsidR="0068191E">
        <w:t>al</w:t>
      </w:r>
      <w:r w:rsidR="003943CA">
        <w:t xml:space="preserve"> Decreto </w:t>
      </w:r>
      <w:r w:rsidR="00385278">
        <w:t>884 de 2017</w:t>
      </w:r>
      <w:r w:rsidR="0068191E">
        <w:t>.</w:t>
      </w:r>
    </w:p>
    <w:p w14:paraId="6935A093" w14:textId="77777777" w:rsidR="008D43B4" w:rsidRDefault="008D43B4" w:rsidP="008D43B4"/>
    <w:p w14:paraId="495E0A88" w14:textId="77777777" w:rsidR="008D43B4" w:rsidRDefault="49E155D7" w:rsidP="006A0C53">
      <w:pPr>
        <w:pStyle w:val="Ttulo2"/>
      </w:pPr>
      <w:bookmarkStart w:id="157" w:name="_Toc153974151"/>
      <w:r>
        <w:t>Estampilla Pro Electrificación</w:t>
      </w:r>
      <w:bookmarkEnd w:id="157"/>
      <w:r>
        <w:t xml:space="preserve"> </w:t>
      </w:r>
    </w:p>
    <w:p w14:paraId="37C6E929" w14:textId="77777777" w:rsidR="008D43B4" w:rsidRDefault="008D43B4" w:rsidP="008D43B4">
      <w:pPr>
        <w:ind w:firstLine="426"/>
      </w:pPr>
    </w:p>
    <w:p w14:paraId="1D5C93F2" w14:textId="69DE21DA" w:rsidR="00397131" w:rsidRDefault="4D6B3071" w:rsidP="008D43B4">
      <w:r>
        <w:t>La Ley 1845 de julio 17 de 201</w:t>
      </w:r>
      <w:r w:rsidR="00D80C22">
        <w:t>7,</w:t>
      </w:r>
      <w:r>
        <w:t xml:space="preserve"> autorizó a las asambleas departamentales, a los concejos distritales y municipales para la emisión de la estampilla pro-electrificación rural hasta del 10% del correspondiente presupuesto </w:t>
      </w:r>
      <w:r w:rsidR="00D80C22">
        <w:t>con el fin de</w:t>
      </w:r>
      <w:r>
        <w:t xml:space="preserve"> que</w:t>
      </w:r>
      <w:r w:rsidR="00B418DC">
        <w:t>,</w:t>
      </w:r>
      <w:r>
        <w:t xml:space="preserve"> en un término de 20 años</w:t>
      </w:r>
      <w:r w:rsidR="00B418DC">
        <w:t>,</w:t>
      </w:r>
      <w:r>
        <w:t xml:space="preserve"> dispongan de recursos para contribuir a la universalización del servicio de energía eléctrica rural en todo el país, especialmente en zonas de difícil acceso</w:t>
      </w:r>
      <w:r w:rsidR="00B71548">
        <w:t>.</w:t>
      </w:r>
    </w:p>
    <w:p w14:paraId="13FAE9F1" w14:textId="77777777" w:rsidR="00183B69" w:rsidRDefault="00183B69" w:rsidP="008D43B4"/>
    <w:p w14:paraId="367774C0" w14:textId="462EED98" w:rsidR="00900E83" w:rsidRDefault="001A1A4A" w:rsidP="008D43B4">
      <w:r>
        <w:t xml:space="preserve">De la </w:t>
      </w:r>
      <w:r w:rsidR="00A9731D">
        <w:t>información</w:t>
      </w:r>
      <w:r>
        <w:t xml:space="preserve"> reportada al Ministerio</w:t>
      </w:r>
      <w:r w:rsidR="00A9731D">
        <w:t xml:space="preserve">, </w:t>
      </w:r>
      <w:r w:rsidR="00E526C3">
        <w:t xml:space="preserve">se </w:t>
      </w:r>
      <w:r w:rsidR="009C44CE">
        <w:t>encuentra</w:t>
      </w:r>
      <w:r w:rsidR="005C1E1F">
        <w:t xml:space="preserve"> </w:t>
      </w:r>
      <w:r w:rsidR="004C5879">
        <w:t>que entre</w:t>
      </w:r>
      <w:r w:rsidR="003F5EAD">
        <w:t xml:space="preserve"> el 2019-202</w:t>
      </w:r>
      <w:r w:rsidR="007A46D7">
        <w:t>1</w:t>
      </w:r>
      <w:r w:rsidR="004C5879">
        <w:t xml:space="preserve"> se han electrificado nuevos usuarios</w:t>
      </w:r>
      <w:r w:rsidR="00A9731D">
        <w:t xml:space="preserve"> </w:t>
      </w:r>
      <w:r w:rsidR="00591A8F">
        <w:t xml:space="preserve">en los departamentos de </w:t>
      </w:r>
      <w:r w:rsidR="00E526C3">
        <w:t>Santander</w:t>
      </w:r>
      <w:r w:rsidR="00D05459">
        <w:t xml:space="preserve"> (1.449)</w:t>
      </w:r>
      <w:r w:rsidR="00E526C3">
        <w:t>, Antioquia</w:t>
      </w:r>
      <w:r w:rsidR="00F57D34">
        <w:t xml:space="preserve"> (3.696)</w:t>
      </w:r>
      <w:r w:rsidR="00E526C3">
        <w:t xml:space="preserve">, </w:t>
      </w:r>
      <w:r w:rsidR="00387F44">
        <w:t>Atlántico</w:t>
      </w:r>
      <w:r w:rsidR="00F57D34">
        <w:t xml:space="preserve"> (325)</w:t>
      </w:r>
      <w:r w:rsidR="00D05459">
        <w:t xml:space="preserve"> </w:t>
      </w:r>
      <w:r w:rsidR="00E526C3">
        <w:t>y Meta</w:t>
      </w:r>
      <w:r w:rsidR="00AC24BF">
        <w:t xml:space="preserve"> (453)</w:t>
      </w:r>
      <w:r w:rsidR="009C44CE">
        <w:t>, por medio</w:t>
      </w:r>
      <w:r w:rsidR="001E5248">
        <w:t xml:space="preserve"> de</w:t>
      </w:r>
      <w:r w:rsidR="00900E83">
        <w:t>l uso de</w:t>
      </w:r>
      <w:r w:rsidR="00D05459">
        <w:t>l</w:t>
      </w:r>
      <w:r w:rsidR="00900E83">
        <w:t xml:space="preserve"> mecanismo de estampilla. </w:t>
      </w:r>
    </w:p>
    <w:p w14:paraId="25841DF6" w14:textId="77777777" w:rsidR="00900E83" w:rsidRDefault="00900E83" w:rsidP="008D43B4"/>
    <w:p w14:paraId="02EF1886" w14:textId="20CD7ABD" w:rsidR="00183B69" w:rsidRPr="0044416E" w:rsidRDefault="00A00F00" w:rsidP="0044416E">
      <w:r w:rsidRPr="0044416E">
        <w:t>Como estrategia del PNER, d</w:t>
      </w:r>
      <w:r w:rsidR="00183B69" w:rsidRPr="0044416E">
        <w:t xml:space="preserve">esde la </w:t>
      </w:r>
      <w:r w:rsidR="009D2B7E">
        <w:t>D</w:t>
      </w:r>
      <w:r w:rsidR="00183B69" w:rsidRPr="0044416E">
        <w:t xml:space="preserve">irección de </w:t>
      </w:r>
      <w:r w:rsidR="009D2B7E">
        <w:t>E</w:t>
      </w:r>
      <w:r w:rsidR="00183B69" w:rsidRPr="0044416E">
        <w:t xml:space="preserve">nergía </w:t>
      </w:r>
      <w:r w:rsidR="009D2B7E">
        <w:t>E</w:t>
      </w:r>
      <w:r w:rsidR="00F67525" w:rsidRPr="0044416E">
        <w:t>léctrica se</w:t>
      </w:r>
      <w:r w:rsidR="004F796A" w:rsidRPr="0044416E">
        <w:t xml:space="preserve"> divulgará este Plan y se dará acompañamiento </w:t>
      </w:r>
      <w:r w:rsidR="007D1131" w:rsidRPr="0044416E">
        <w:t xml:space="preserve">técnico </w:t>
      </w:r>
      <w:r w:rsidR="004F796A" w:rsidRPr="0044416E">
        <w:t>a las</w:t>
      </w:r>
      <w:r w:rsidR="007D1131" w:rsidRPr="0044416E">
        <w:t xml:space="preserve"> </w:t>
      </w:r>
      <w:r w:rsidR="007D1131" w:rsidRPr="0044416E">
        <w:rPr>
          <w:rFonts w:cs="Arial"/>
          <w:lang w:val="es-ES"/>
        </w:rPr>
        <w:t xml:space="preserve">nuevas administraciones territoriales a posesionarse el 1 de enero de 2024, a fin de que </w:t>
      </w:r>
      <w:r w:rsidR="00F67525" w:rsidRPr="0044416E">
        <w:t>pued</w:t>
      </w:r>
      <w:r w:rsidR="00757110" w:rsidRPr="0044416E">
        <w:t xml:space="preserve">an </w:t>
      </w:r>
      <w:r w:rsidR="007D1131" w:rsidRPr="0044416E">
        <w:t xml:space="preserve">incorporar metas de universalización en sus planes de ordenamiento y logren fomentar </w:t>
      </w:r>
      <w:r w:rsidR="00F67525" w:rsidRPr="0044416E">
        <w:t xml:space="preserve">proyectos de </w:t>
      </w:r>
      <w:r w:rsidR="00757110" w:rsidRPr="0044416E">
        <w:t xml:space="preserve">energía </w:t>
      </w:r>
      <w:r w:rsidR="002F7493" w:rsidRPr="0044416E">
        <w:t>eléctrica.</w:t>
      </w:r>
      <w:r w:rsidR="007A46D7" w:rsidRPr="0044416E">
        <w:t xml:space="preserve"> </w:t>
      </w:r>
      <w:r w:rsidR="003D760B" w:rsidRPr="0044416E">
        <w:t>En tal sentido</w:t>
      </w:r>
      <w:r w:rsidR="00D92E0E" w:rsidRPr="0044416E">
        <w:t>, en el mes de noviembre de este año se consolid</w:t>
      </w:r>
      <w:r w:rsidR="00891E51" w:rsidRPr="0044416E">
        <w:t>o</w:t>
      </w:r>
      <w:r w:rsidR="0084060F" w:rsidRPr="0044416E">
        <w:t xml:space="preserve"> la </w:t>
      </w:r>
      <w:r w:rsidR="00C9445A" w:rsidRPr="0044416E">
        <w:t>información</w:t>
      </w:r>
      <w:r w:rsidR="00EA38E3" w:rsidRPr="0044416E">
        <w:t xml:space="preserve"> pública </w:t>
      </w:r>
      <w:r w:rsidR="0084060F" w:rsidRPr="0044416E">
        <w:t>de las gobernaci</w:t>
      </w:r>
      <w:r w:rsidR="00C9445A" w:rsidRPr="0044416E">
        <w:t xml:space="preserve">ones </w:t>
      </w:r>
      <w:r w:rsidR="0084060F" w:rsidRPr="0044416E">
        <w:t>departamentales</w:t>
      </w:r>
      <w:r w:rsidR="00F83C8D" w:rsidRPr="0044416E">
        <w:t xml:space="preserve"> </w:t>
      </w:r>
      <w:r w:rsidR="00994162" w:rsidRPr="0044416E">
        <w:t>para</w:t>
      </w:r>
      <w:r w:rsidR="0083271D" w:rsidRPr="0044416E">
        <w:t xml:space="preserve"> empezar un </w:t>
      </w:r>
      <w:r w:rsidR="00387F44" w:rsidRPr="0044416E">
        <w:t>ejercicio</w:t>
      </w:r>
      <w:r w:rsidR="0083271D" w:rsidRPr="0044416E">
        <w:t xml:space="preserve"> de </w:t>
      </w:r>
      <w:r w:rsidR="00CF582A" w:rsidRPr="0044416E">
        <w:t>articulación</w:t>
      </w:r>
      <w:r w:rsidR="00F632B7" w:rsidRPr="0044416E">
        <w:t xml:space="preserve"> institucional,</w:t>
      </w:r>
      <w:r w:rsidR="00CF582A" w:rsidRPr="0044416E">
        <w:t xml:space="preserve"> con el fin </w:t>
      </w:r>
      <w:r w:rsidR="00F632B7" w:rsidRPr="0044416E">
        <w:t>de poder</w:t>
      </w:r>
      <w:r w:rsidR="003D760B" w:rsidRPr="0044416E">
        <w:t xml:space="preserve"> a</w:t>
      </w:r>
      <w:r w:rsidRPr="0044416E">
        <w:t xml:space="preserve">provechar </w:t>
      </w:r>
      <w:r w:rsidR="00F83C8D" w:rsidRPr="0044416E">
        <w:t xml:space="preserve">de forma </w:t>
      </w:r>
      <w:r w:rsidRPr="0044416E">
        <w:t>óptima</w:t>
      </w:r>
      <w:r w:rsidR="00F83C8D" w:rsidRPr="0044416E">
        <w:t xml:space="preserve"> el mecanismo de estampilla</w:t>
      </w:r>
      <w:r w:rsidR="003D760B" w:rsidRPr="0044416E">
        <w:t xml:space="preserve">, </w:t>
      </w:r>
      <w:r w:rsidR="002F6B63" w:rsidRPr="0044416E">
        <w:t>que</w:t>
      </w:r>
      <w:r w:rsidR="00CF582A" w:rsidRPr="0044416E">
        <w:t xml:space="preserve"> </w:t>
      </w:r>
      <w:r w:rsidRPr="0044416E">
        <w:t>exige</w:t>
      </w:r>
      <w:r w:rsidR="00F83C8D" w:rsidRPr="0044416E">
        <w:t xml:space="preserve"> un mayor acercamiento con las entidades </w:t>
      </w:r>
      <w:r w:rsidR="00087781" w:rsidRPr="0044416E">
        <w:t>territoriales</w:t>
      </w:r>
      <w:r w:rsidR="002F6B63" w:rsidRPr="0044416E">
        <w:t xml:space="preserve"> y</w:t>
      </w:r>
      <w:r w:rsidR="00A72392" w:rsidRPr="0044416E">
        <w:t xml:space="preserve"> </w:t>
      </w:r>
      <w:r w:rsidR="00087781" w:rsidRPr="0044416E">
        <w:t xml:space="preserve">cuyo </w:t>
      </w:r>
      <w:r w:rsidRPr="0044416E">
        <w:t xml:space="preserve">aporte </w:t>
      </w:r>
      <w:r w:rsidR="00F632B7" w:rsidRPr="0044416E">
        <w:t>es</w:t>
      </w:r>
      <w:r w:rsidR="00087781" w:rsidRPr="0044416E">
        <w:t xml:space="preserve"> significativ</w:t>
      </w:r>
      <w:r w:rsidRPr="0044416E">
        <w:t>o</w:t>
      </w:r>
      <w:r w:rsidR="00087781" w:rsidRPr="0044416E">
        <w:t xml:space="preserve"> </w:t>
      </w:r>
      <w:r w:rsidRPr="0044416E">
        <w:t>para</w:t>
      </w:r>
      <w:r w:rsidR="00F632B7" w:rsidRPr="0044416E">
        <w:t xml:space="preserve"> el cumplimento de</w:t>
      </w:r>
      <w:r w:rsidR="00087781" w:rsidRPr="0044416E">
        <w:t xml:space="preserve"> la meta de universalización del </w:t>
      </w:r>
      <w:r w:rsidRPr="0044416E">
        <w:t>servicio</w:t>
      </w:r>
      <w:r w:rsidR="002F6B63" w:rsidRPr="0044416E">
        <w:t>.</w:t>
      </w:r>
    </w:p>
    <w:p w14:paraId="40FB5937" w14:textId="77777777" w:rsidR="00C523F7" w:rsidRDefault="35A1EDE7" w:rsidP="00C523F7">
      <w:pPr>
        <w:pStyle w:val="Ttulo1"/>
        <w:rPr>
          <w:lang w:val="es-ES"/>
        </w:rPr>
      </w:pPr>
      <w:bookmarkStart w:id="158" w:name="_Toc153974152"/>
      <w:r w:rsidRPr="4892903C">
        <w:rPr>
          <w:lang w:val="es-ES"/>
        </w:rPr>
        <w:t xml:space="preserve">ANEXO III. </w:t>
      </w:r>
      <w:r w:rsidR="188C18B7" w:rsidRPr="4892903C">
        <w:rPr>
          <w:lang w:val="es-ES"/>
        </w:rPr>
        <w:t xml:space="preserve">Resultados </w:t>
      </w:r>
      <w:r w:rsidR="14E5D3CF" w:rsidRPr="4892903C">
        <w:rPr>
          <w:lang w:val="es-ES"/>
        </w:rPr>
        <w:t xml:space="preserve">matriz impacto-esfuerzo y </w:t>
      </w:r>
      <w:r w:rsidR="00BC6FBC" w:rsidRPr="00BC6FBC">
        <w:rPr>
          <w:lang w:val="es-ES"/>
        </w:rPr>
        <w:t>destinación de recursos estimados</w:t>
      </w:r>
      <w:r w:rsidR="00BC6FBC">
        <w:rPr>
          <w:lang w:val="es-ES"/>
        </w:rPr>
        <w:t xml:space="preserve"> </w:t>
      </w:r>
      <w:r w:rsidR="14E5D3CF" w:rsidRPr="4892903C">
        <w:rPr>
          <w:lang w:val="es-ES"/>
        </w:rPr>
        <w:t>según</w:t>
      </w:r>
      <w:r w:rsidR="188C18B7" w:rsidRPr="4892903C">
        <w:rPr>
          <w:lang w:val="es-ES"/>
        </w:rPr>
        <w:t xml:space="preserve"> ubicación de municipios por cuadrantes.</w:t>
      </w:r>
      <w:bookmarkStart w:id="159" w:name="_Toc153974153"/>
      <w:bookmarkEnd w:id="158"/>
    </w:p>
    <w:p w14:paraId="25BABCEF" w14:textId="1EFDBD51" w:rsidR="00D65519" w:rsidRPr="00C523F7" w:rsidRDefault="35A1EDE7" w:rsidP="00C523F7">
      <w:pPr>
        <w:pStyle w:val="Ttulo1"/>
        <w:rPr>
          <w:lang w:val="es-ES"/>
        </w:rPr>
      </w:pPr>
      <w:r w:rsidRPr="00C523F7">
        <w:rPr>
          <w:lang w:val="es-ES"/>
        </w:rPr>
        <w:t>ANEXO IV. Portafolio de proyectos</w:t>
      </w:r>
      <w:bookmarkEnd w:id="159"/>
    </w:p>
    <w:sectPr w:rsidR="00D65519" w:rsidRPr="00C523F7" w:rsidSect="008D43B4">
      <w:headerReference w:type="even" r:id="rId76"/>
      <w:headerReference w:type="default" r:id="rId77"/>
      <w:footerReference w:type="default" r:id="rId78"/>
      <w:headerReference w:type="first" r:id="rId79"/>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CEDDC" w14:textId="77777777" w:rsidR="00942F8E" w:rsidRDefault="00942F8E" w:rsidP="00757B36">
      <w:r>
        <w:separator/>
      </w:r>
    </w:p>
  </w:endnote>
  <w:endnote w:type="continuationSeparator" w:id="0">
    <w:p w14:paraId="5971267D" w14:textId="77777777" w:rsidR="00942F8E" w:rsidRDefault="00942F8E" w:rsidP="00757B36">
      <w:r>
        <w:continuationSeparator/>
      </w:r>
    </w:p>
  </w:endnote>
  <w:endnote w:type="continuationNotice" w:id="1">
    <w:p w14:paraId="44E84506" w14:textId="77777777" w:rsidR="00942F8E" w:rsidRDefault="00942F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Light">
    <w:charset w:val="00"/>
    <w:family w:val="swiss"/>
    <w:pitch w:val="variable"/>
    <w:sig w:usb0="0000028F" w:usb1="00000002"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F6D00" w14:textId="77777777" w:rsidR="00560B25" w:rsidRDefault="00560B2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211769729"/>
      <w:docPartObj>
        <w:docPartGallery w:val="Page Numbers (Bottom of Page)"/>
        <w:docPartUnique/>
      </w:docPartObj>
    </w:sdtPr>
    <w:sdtContent>
      <w:p w14:paraId="44A65E1B" w14:textId="4C7A4B75" w:rsidR="00C7425C" w:rsidRDefault="00C7425C">
        <w:pPr>
          <w:pStyle w:val="Piedepgina"/>
          <w:jc w:val="right"/>
        </w:pPr>
        <w:r>
          <w:rPr>
            <w:lang w:val="es-ES"/>
          </w:rPr>
          <w:t xml:space="preserve">Página | </w:t>
        </w:r>
        <w:r>
          <w:fldChar w:fldCharType="begin"/>
        </w:r>
        <w:r>
          <w:instrText>PAGE   \* MERGEFORMAT</w:instrText>
        </w:r>
        <w:r>
          <w:fldChar w:fldCharType="separate"/>
        </w:r>
        <w:r w:rsidR="00560B25" w:rsidRPr="00560B25">
          <w:rPr>
            <w:noProof/>
            <w:lang w:val="es-ES"/>
          </w:rPr>
          <w:t>48</w:t>
        </w:r>
        <w:r>
          <w:fldChar w:fldCharType="end"/>
        </w:r>
      </w:p>
    </w:sdtContent>
  </w:sdt>
  <w:p w14:paraId="3D7516F6" w14:textId="77777777" w:rsidR="00C7425C" w:rsidRDefault="00C7425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1968115820"/>
      <w:docPartObj>
        <w:docPartGallery w:val="Page Numbers (Bottom of Page)"/>
        <w:docPartUnique/>
      </w:docPartObj>
    </w:sdtPr>
    <w:sdtContent>
      <w:p w14:paraId="7C6DFC6D" w14:textId="66E17CA5" w:rsidR="00C7425C" w:rsidRDefault="00C7425C">
        <w:pPr>
          <w:pStyle w:val="Piedepgina"/>
          <w:jc w:val="right"/>
        </w:pPr>
        <w:r>
          <w:rPr>
            <w:lang w:val="es-ES"/>
          </w:rPr>
          <w:t xml:space="preserve">Página | </w:t>
        </w:r>
        <w:r>
          <w:fldChar w:fldCharType="begin"/>
        </w:r>
        <w:r>
          <w:instrText>PAGE   \* MERGEFORMAT</w:instrText>
        </w:r>
        <w:r>
          <w:fldChar w:fldCharType="separate"/>
        </w:r>
        <w:r w:rsidR="00560B25" w:rsidRPr="00560B25">
          <w:rPr>
            <w:noProof/>
            <w:lang w:val="es-ES"/>
          </w:rPr>
          <w:t>0</w:t>
        </w:r>
        <w:r>
          <w:fldChar w:fldCharType="end"/>
        </w:r>
        <w:r>
          <w:rPr>
            <w:lang w:val="es-ES"/>
          </w:rPr>
          <w:t xml:space="preserve"> </w:t>
        </w:r>
      </w:p>
    </w:sdtContent>
  </w:sdt>
  <w:p w14:paraId="2279CCAC" w14:textId="77777777" w:rsidR="00C7425C" w:rsidRDefault="00C7425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478999153"/>
      <w:docPartObj>
        <w:docPartGallery w:val="Page Numbers (Bottom of Page)"/>
        <w:docPartUnique/>
      </w:docPartObj>
    </w:sdtPr>
    <w:sdtContent>
      <w:p w14:paraId="28790EC5" w14:textId="72F2D88A" w:rsidR="00C7425C" w:rsidRDefault="00C7425C">
        <w:pPr>
          <w:pStyle w:val="Piedepgina"/>
          <w:jc w:val="right"/>
        </w:pPr>
        <w:r>
          <w:rPr>
            <w:lang w:val="es-ES"/>
          </w:rPr>
          <w:t xml:space="preserve">Página | </w:t>
        </w:r>
        <w:r>
          <w:fldChar w:fldCharType="begin"/>
        </w:r>
        <w:r>
          <w:instrText>PAGE   \* MERGEFORMAT</w:instrText>
        </w:r>
        <w:r>
          <w:fldChar w:fldCharType="separate"/>
        </w:r>
        <w:r w:rsidR="00560B25" w:rsidRPr="00560B25">
          <w:rPr>
            <w:noProof/>
            <w:lang w:val="es-ES"/>
          </w:rPr>
          <w:t>64</w:t>
        </w:r>
        <w:r>
          <w:fldChar w:fldCharType="end"/>
        </w:r>
        <w:r>
          <w:rPr>
            <w:lang w:val="es-ES"/>
          </w:rPr>
          <w:t xml:space="preserve"> </w:t>
        </w:r>
      </w:p>
    </w:sdtContent>
  </w:sdt>
  <w:p w14:paraId="358DAA7F" w14:textId="3C2456E7" w:rsidR="00C7425C" w:rsidRPr="008A5D62" w:rsidRDefault="00C7425C">
    <w:pPr>
      <w:pStyle w:val="Piedepgina"/>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50DC06" w14:textId="77777777" w:rsidR="00942F8E" w:rsidRDefault="00942F8E" w:rsidP="00757B36">
      <w:r>
        <w:separator/>
      </w:r>
    </w:p>
  </w:footnote>
  <w:footnote w:type="continuationSeparator" w:id="0">
    <w:p w14:paraId="727BA6C7" w14:textId="77777777" w:rsidR="00942F8E" w:rsidRDefault="00942F8E" w:rsidP="00757B36">
      <w:r>
        <w:continuationSeparator/>
      </w:r>
    </w:p>
  </w:footnote>
  <w:footnote w:type="continuationNotice" w:id="1">
    <w:p w14:paraId="590DB605" w14:textId="77777777" w:rsidR="00942F8E" w:rsidRDefault="00942F8E"/>
  </w:footnote>
  <w:footnote w:id="2">
    <w:p w14:paraId="19A7A026" w14:textId="77777777" w:rsidR="00C7425C" w:rsidRPr="003E14CA" w:rsidRDefault="00C7425C" w:rsidP="00D5698B">
      <w:pPr>
        <w:rPr>
          <w:color w:val="404040" w:themeColor="text1" w:themeTint="BF"/>
          <w:sz w:val="18"/>
          <w:szCs w:val="18"/>
        </w:rPr>
      </w:pPr>
      <w:r w:rsidRPr="00F02D1A">
        <w:rPr>
          <w:rStyle w:val="Refdenotaalpie"/>
          <w:color w:val="0D0D0D" w:themeColor="text1" w:themeTint="F2"/>
          <w:sz w:val="18"/>
          <w:szCs w:val="18"/>
        </w:rPr>
        <w:footnoteRef/>
      </w:r>
      <w:r w:rsidRPr="00F02D1A">
        <w:rPr>
          <w:color w:val="0D0D0D" w:themeColor="text1" w:themeTint="F2"/>
        </w:rPr>
        <w:t xml:space="preserve"> </w:t>
      </w:r>
      <w:r w:rsidRPr="00F02D1A">
        <w:rPr>
          <w:color w:val="0D0D0D" w:themeColor="text1" w:themeTint="F2"/>
          <w:sz w:val="18"/>
          <w:szCs w:val="18"/>
        </w:rPr>
        <w:t xml:space="preserve">A la fecha de elaboración de este documento, el Ministerio de Minas y Energía se halla en la construcción de directrices y normas para la definición de mecanismos e instrumentos con los que se desarrollará la transición energética en el marco de las comunidades energéticas. </w:t>
      </w:r>
    </w:p>
  </w:footnote>
  <w:footnote w:id="3">
    <w:p w14:paraId="40F8FC02" w14:textId="5CE76E64" w:rsidR="00C7425C" w:rsidRPr="00F02D1A" w:rsidRDefault="00C7425C" w:rsidP="00451D7F">
      <w:pPr>
        <w:rPr>
          <w:rFonts w:eastAsia="Arial"/>
          <w:color w:val="0D0D0D" w:themeColor="text1" w:themeTint="F2"/>
          <w:sz w:val="18"/>
          <w:szCs w:val="18"/>
          <w:lang w:val="es-ES"/>
        </w:rPr>
      </w:pPr>
      <w:r w:rsidRPr="00F02D1A">
        <w:rPr>
          <w:rStyle w:val="Refdenotaalpie"/>
          <w:color w:val="0D0D0D" w:themeColor="text1" w:themeTint="F2"/>
          <w:sz w:val="18"/>
          <w:szCs w:val="18"/>
        </w:rPr>
        <w:footnoteRef/>
      </w:r>
      <w:r w:rsidRPr="00F02D1A">
        <w:rPr>
          <w:color w:val="0D0D0D" w:themeColor="text1" w:themeTint="F2"/>
          <w:sz w:val="18"/>
          <w:szCs w:val="18"/>
        </w:rPr>
        <w:t xml:space="preserve"> </w:t>
      </w:r>
      <w:r w:rsidRPr="00F02D1A">
        <w:rPr>
          <w:rFonts w:eastAsia="Arial"/>
          <w:color w:val="0D0D0D" w:themeColor="text1" w:themeTint="F2"/>
          <w:sz w:val="18"/>
          <w:szCs w:val="18"/>
          <w:lang w:val="es-ES"/>
        </w:rPr>
        <w:t>Inciso segundo del artículo 365 de la Constitución Política</w:t>
      </w:r>
    </w:p>
  </w:footnote>
  <w:footnote w:id="4">
    <w:p w14:paraId="1BFAF535" w14:textId="77777777" w:rsidR="008C4E7C" w:rsidRPr="003E14CA" w:rsidRDefault="008C4E7C" w:rsidP="00451D7F">
      <w:pPr>
        <w:rPr>
          <w:color w:val="404040" w:themeColor="text1" w:themeTint="BF"/>
        </w:rPr>
      </w:pPr>
      <w:r w:rsidRPr="00F02D1A">
        <w:rPr>
          <w:rStyle w:val="Refdenotaalpie"/>
          <w:color w:val="0D0D0D" w:themeColor="text1" w:themeTint="F2"/>
          <w:sz w:val="18"/>
          <w:szCs w:val="18"/>
        </w:rPr>
        <w:footnoteRef/>
      </w:r>
      <w:r w:rsidRPr="00F02D1A">
        <w:rPr>
          <w:color w:val="0D0D0D" w:themeColor="text1" w:themeTint="F2"/>
          <w:sz w:val="18"/>
          <w:szCs w:val="18"/>
        </w:rPr>
        <w:t xml:space="preserve"> </w:t>
      </w:r>
      <w:r w:rsidRPr="00F02D1A">
        <w:rPr>
          <w:rFonts w:eastAsia="Arial"/>
          <w:color w:val="0D0D0D" w:themeColor="text1" w:themeTint="F2"/>
          <w:sz w:val="18"/>
          <w:szCs w:val="18"/>
          <w:lang w:val="es-ES"/>
        </w:rPr>
        <w:t>Artículo 6. Ley 143 de 1994</w:t>
      </w:r>
    </w:p>
  </w:footnote>
  <w:footnote w:id="5">
    <w:p w14:paraId="5E812B8B" w14:textId="518D64F2" w:rsidR="00C7425C" w:rsidRPr="008463AE" w:rsidRDefault="00C7425C">
      <w:pPr>
        <w:pStyle w:val="Textonotapie"/>
        <w:rPr>
          <w:lang w:val="es-ES"/>
        </w:rPr>
      </w:pPr>
      <w:r>
        <w:rPr>
          <w:rStyle w:val="Refdenotaalpie"/>
        </w:rPr>
        <w:footnoteRef/>
      </w:r>
      <w:r>
        <w:t xml:space="preserve"> </w:t>
      </w:r>
      <w:r w:rsidRPr="00F02D1A">
        <w:rPr>
          <w:rFonts w:ascii="Arial Nova Light" w:hAnsi="Arial Nova Light"/>
          <w:color w:val="0D0D0D" w:themeColor="text1" w:themeTint="F2"/>
          <w:sz w:val="18"/>
          <w:szCs w:val="18"/>
        </w:rPr>
        <w:t>Véase el avance de los planes nacionales sectoriales en:</w:t>
      </w:r>
      <w:r w:rsidRPr="00F02D1A">
        <w:rPr>
          <w:rFonts w:ascii="Arial Nova Light" w:hAnsi="Arial Nova Light"/>
          <w:sz w:val="18"/>
          <w:szCs w:val="18"/>
        </w:rPr>
        <w:t xml:space="preserve"> </w:t>
      </w:r>
      <w:hyperlink r:id="rId1" w:history="1">
        <w:r w:rsidRPr="00F02D1A">
          <w:rPr>
            <w:rStyle w:val="Hipervnculo"/>
            <w:rFonts w:ascii="Arial Nova Light" w:hAnsi="Arial Nova Light"/>
            <w:sz w:val="18"/>
            <w:szCs w:val="18"/>
          </w:rPr>
          <w:t>https://siipo.dnp.gov.co/plannacionalvista</w:t>
        </w:r>
      </w:hyperlink>
      <w:r w:rsidRPr="000C0C0C">
        <w:rPr>
          <w:rFonts w:ascii="Arial Nova Light" w:hAnsi="Arial Nova Light"/>
          <w:sz w:val="18"/>
          <w:szCs w:val="18"/>
        </w:rPr>
        <w:t xml:space="preserve"> </w:t>
      </w:r>
    </w:p>
  </w:footnote>
  <w:footnote w:id="6">
    <w:p w14:paraId="18EF8718" w14:textId="77777777" w:rsidR="00EA5E98" w:rsidRPr="00F02D1A" w:rsidRDefault="00EA5E98" w:rsidP="00973F34">
      <w:pPr>
        <w:jc w:val="left"/>
        <w:rPr>
          <w:color w:val="0D0D0D" w:themeColor="text1" w:themeTint="F2"/>
          <w:sz w:val="18"/>
          <w:szCs w:val="18"/>
        </w:rPr>
      </w:pPr>
      <w:r w:rsidRPr="00F02D1A">
        <w:rPr>
          <w:rStyle w:val="Refdenotaalpie"/>
          <w:color w:val="0D0D0D" w:themeColor="text1" w:themeTint="F2"/>
          <w:sz w:val="18"/>
          <w:szCs w:val="18"/>
        </w:rPr>
        <w:footnoteRef/>
      </w:r>
      <w:r w:rsidRPr="00F02D1A">
        <w:rPr>
          <w:color w:val="0D0D0D" w:themeColor="text1" w:themeTint="F2"/>
          <w:sz w:val="18"/>
          <w:szCs w:val="18"/>
        </w:rPr>
        <w:t xml:space="preserve"> En el Anexo 1 se puede consultar de forma más detallada los porcentajes de avance por vigencia, el comportamiento histórico y las proyecciones realizadas para el cuatrienio de los 6 indicadores. </w:t>
      </w:r>
    </w:p>
    <w:p w14:paraId="26E54001" w14:textId="381E6655" w:rsidR="00EA5E98" w:rsidRPr="00EA5E98" w:rsidRDefault="00EA5E98">
      <w:pPr>
        <w:pStyle w:val="Textonotapie"/>
        <w:rPr>
          <w:lang w:val="es-ES"/>
        </w:rPr>
      </w:pPr>
    </w:p>
  </w:footnote>
  <w:footnote w:id="7">
    <w:p w14:paraId="0DA48D5D" w14:textId="7A16C7F0" w:rsidR="00374EB1" w:rsidRPr="00F02D1A" w:rsidRDefault="00374EB1" w:rsidP="00374EB1">
      <w:pPr>
        <w:rPr>
          <w:color w:val="0D0D0D" w:themeColor="text1" w:themeTint="F2"/>
          <w:sz w:val="18"/>
          <w:szCs w:val="18"/>
        </w:rPr>
      </w:pPr>
      <w:r w:rsidRPr="00F02D1A">
        <w:rPr>
          <w:rStyle w:val="Refdenotaalpie"/>
          <w:color w:val="0D0D0D" w:themeColor="text1" w:themeTint="F2"/>
          <w:sz w:val="18"/>
          <w:szCs w:val="18"/>
        </w:rPr>
        <w:footnoteRef/>
      </w:r>
      <w:r w:rsidRPr="00F02D1A">
        <w:rPr>
          <w:color w:val="0D0D0D" w:themeColor="text1" w:themeTint="F2"/>
          <w:sz w:val="18"/>
          <w:szCs w:val="18"/>
        </w:rPr>
        <w:t xml:space="preserve"> En el caso de la macrometa de 145k</w:t>
      </w:r>
      <w:r w:rsidR="00ED0A98" w:rsidRPr="00F02D1A">
        <w:rPr>
          <w:color w:val="0D0D0D" w:themeColor="text1" w:themeTint="F2"/>
          <w:sz w:val="18"/>
          <w:szCs w:val="18"/>
        </w:rPr>
        <w:t>,</w:t>
      </w:r>
      <w:r w:rsidR="00666FD9" w:rsidRPr="00F02D1A">
        <w:rPr>
          <w:color w:val="0D0D0D" w:themeColor="text1" w:themeTint="F2"/>
          <w:sz w:val="18"/>
          <w:szCs w:val="18"/>
        </w:rPr>
        <w:t xml:space="preserve"> </w:t>
      </w:r>
      <w:r w:rsidRPr="00F02D1A">
        <w:rPr>
          <w:color w:val="0D0D0D" w:themeColor="text1" w:themeTint="F2"/>
          <w:sz w:val="18"/>
          <w:szCs w:val="18"/>
        </w:rPr>
        <w:t>el porcentaje de avance registrado</w:t>
      </w:r>
      <w:r w:rsidR="00666FD9" w:rsidRPr="00F02D1A">
        <w:rPr>
          <w:color w:val="0D0D0D" w:themeColor="text1" w:themeTint="F2"/>
          <w:sz w:val="18"/>
          <w:szCs w:val="18"/>
        </w:rPr>
        <w:t xml:space="preserve"> </w:t>
      </w:r>
      <w:r w:rsidR="00ED0A98" w:rsidRPr="00F02D1A">
        <w:rPr>
          <w:color w:val="0D0D0D" w:themeColor="text1" w:themeTint="F2"/>
          <w:sz w:val="18"/>
          <w:szCs w:val="18"/>
        </w:rPr>
        <w:t>durante lo que ha corrido de 2023</w:t>
      </w:r>
      <w:r w:rsidRPr="00F02D1A">
        <w:rPr>
          <w:color w:val="0D0D0D" w:themeColor="text1" w:themeTint="F2"/>
          <w:sz w:val="18"/>
          <w:szCs w:val="18"/>
        </w:rPr>
        <w:t xml:space="preserve"> es de 31,9% para el indicador A29</w:t>
      </w:r>
      <w:r w:rsidR="00ED0A98" w:rsidRPr="00F02D1A">
        <w:rPr>
          <w:color w:val="0D0D0D" w:themeColor="text1" w:themeTint="F2"/>
          <w:sz w:val="18"/>
          <w:szCs w:val="18"/>
        </w:rPr>
        <w:t>,</w:t>
      </w:r>
      <w:r w:rsidRPr="00F02D1A">
        <w:rPr>
          <w:color w:val="0D0D0D" w:themeColor="text1" w:themeTint="F2"/>
          <w:sz w:val="18"/>
          <w:szCs w:val="18"/>
        </w:rPr>
        <w:t xml:space="preserve"> y de 35, 6% para el indicador A29P.</w:t>
      </w:r>
    </w:p>
    <w:p w14:paraId="1BADFBCF" w14:textId="7CCFDC7B" w:rsidR="00374EB1" w:rsidRPr="00374EB1" w:rsidRDefault="00374EB1">
      <w:pPr>
        <w:pStyle w:val="Textonotapie"/>
        <w:rPr>
          <w:lang w:val="es-ES"/>
        </w:rPr>
      </w:pPr>
    </w:p>
  </w:footnote>
  <w:footnote w:id="8">
    <w:p w14:paraId="023CAAA2" w14:textId="6157C1F7" w:rsidR="00B92F32" w:rsidRPr="00F02D1A" w:rsidRDefault="00B92F32">
      <w:pPr>
        <w:pStyle w:val="Textonotapie"/>
        <w:rPr>
          <w:rFonts w:ascii="Arial Nova Light" w:hAnsi="Arial Nova Light"/>
          <w:sz w:val="18"/>
          <w:szCs w:val="18"/>
          <w:lang w:val="es-ES"/>
        </w:rPr>
      </w:pPr>
      <w:r w:rsidRPr="00F02D1A">
        <w:rPr>
          <w:rStyle w:val="Refdenotaalpie"/>
          <w:rFonts w:ascii="Arial Nova Light" w:hAnsi="Arial Nova Light"/>
          <w:color w:val="0D0D0D" w:themeColor="text1" w:themeTint="F2"/>
          <w:sz w:val="18"/>
          <w:szCs w:val="18"/>
        </w:rPr>
        <w:footnoteRef/>
      </w:r>
      <w:r w:rsidRPr="00F02D1A">
        <w:rPr>
          <w:rFonts w:ascii="Arial Nova Light" w:hAnsi="Arial Nova Light"/>
          <w:color w:val="0D0D0D" w:themeColor="text1" w:themeTint="F2"/>
          <w:sz w:val="18"/>
          <w:szCs w:val="18"/>
        </w:rPr>
        <w:t xml:space="preserve"> C</w:t>
      </w:r>
      <w:r w:rsidR="00594F7C" w:rsidRPr="00F02D1A">
        <w:rPr>
          <w:rFonts w:ascii="Arial Nova Light" w:hAnsi="Arial Nova Light"/>
          <w:color w:val="0D0D0D" w:themeColor="text1" w:themeTint="F2"/>
          <w:sz w:val="18"/>
          <w:szCs w:val="18"/>
        </w:rPr>
        <w:t>o</w:t>
      </w:r>
      <w:r w:rsidRPr="00F02D1A">
        <w:rPr>
          <w:rFonts w:ascii="Arial Nova Light" w:hAnsi="Arial Nova Light"/>
          <w:color w:val="0D0D0D" w:themeColor="text1" w:themeTint="F2"/>
          <w:sz w:val="18"/>
          <w:szCs w:val="18"/>
        </w:rPr>
        <w:t>mo se plantea desde la ley de servicios públicos y por supuesto desde el actual PND.</w:t>
      </w:r>
    </w:p>
  </w:footnote>
  <w:footnote w:id="9">
    <w:p w14:paraId="581F0326" w14:textId="76DE643C" w:rsidR="00C7425C" w:rsidRPr="00F02D1A" w:rsidRDefault="00C7425C" w:rsidP="6125362B">
      <w:pPr>
        <w:pStyle w:val="Textonotapie"/>
        <w:rPr>
          <w:rFonts w:ascii="Arial Nova Light" w:eastAsia="Calibri" w:hAnsi="Arial Nova Light"/>
          <w:sz w:val="18"/>
          <w:szCs w:val="18"/>
          <w:lang w:val="es-ES" w:eastAsia="es-CO"/>
        </w:rPr>
      </w:pPr>
      <w:r w:rsidRPr="00F02D1A">
        <w:rPr>
          <w:rStyle w:val="Refdenotaalpie"/>
          <w:rFonts w:ascii="Arial Nova Light" w:hAnsi="Arial Nova Light"/>
          <w:color w:val="0D0D0D" w:themeColor="text1" w:themeTint="F2"/>
          <w:sz w:val="18"/>
          <w:szCs w:val="18"/>
        </w:rPr>
        <w:footnoteRef/>
      </w:r>
      <w:r w:rsidRPr="00F02D1A">
        <w:rPr>
          <w:rFonts w:ascii="Arial Nova Light" w:hAnsi="Arial Nova Light"/>
          <w:color w:val="0D0D0D" w:themeColor="text1" w:themeTint="F2"/>
          <w:sz w:val="18"/>
          <w:szCs w:val="18"/>
        </w:rPr>
        <w:t xml:space="preserve"> En concordancia con la propuesta en el estudio de la Alianza Francesa (Alianza Francesa de Desarrollo [AFD], 2022), se sugiere combinar indicadores SMART2 e indicadores SPICED3, adaptar la metodología Sustainability &amp; Empowerment –S&amp;E–</w:t>
      </w:r>
    </w:p>
  </w:footnote>
  <w:footnote w:id="10">
    <w:p w14:paraId="31CC8293" w14:textId="5B820728" w:rsidR="00C7425C" w:rsidRPr="00F02D1A" w:rsidRDefault="00C7425C" w:rsidP="15088FAD">
      <w:pPr>
        <w:pStyle w:val="Textonotapie"/>
        <w:rPr>
          <w:rFonts w:ascii="Arial Nova Light" w:hAnsi="Arial Nova Light"/>
          <w:color w:val="0D0D0D" w:themeColor="text1" w:themeTint="F2"/>
          <w:sz w:val="18"/>
          <w:szCs w:val="18"/>
        </w:rPr>
      </w:pPr>
      <w:r w:rsidRPr="00F02D1A">
        <w:rPr>
          <w:rStyle w:val="Refdenotaalpie"/>
          <w:rFonts w:ascii="Arial Nova Light" w:hAnsi="Arial Nova Light"/>
          <w:color w:val="0D0D0D" w:themeColor="text1" w:themeTint="F2"/>
          <w:sz w:val="18"/>
          <w:szCs w:val="18"/>
        </w:rPr>
        <w:footnoteRef/>
      </w:r>
      <w:r w:rsidRPr="00F02D1A">
        <w:rPr>
          <w:rFonts w:ascii="Arial Nova Light" w:hAnsi="Arial Nova Light"/>
          <w:color w:val="0D0D0D" w:themeColor="text1" w:themeTint="F2"/>
          <w:sz w:val="18"/>
          <w:szCs w:val="18"/>
        </w:rPr>
        <w:t xml:space="preserve"> (</w:t>
      </w:r>
      <w:r w:rsidRPr="00C523F7">
        <w:rPr>
          <w:rFonts w:ascii="Arial Nova Light" w:hAnsi="Arial Nova Light"/>
          <w:color w:val="0D0D0D" w:themeColor="text1" w:themeTint="F2"/>
          <w:sz w:val="18"/>
          <w:szCs w:val="18"/>
          <w:lang w:eastAsia="es-CO"/>
        </w:rPr>
        <w:t>BID, 2022)</w:t>
      </w:r>
    </w:p>
  </w:footnote>
  <w:footnote w:id="11">
    <w:p w14:paraId="4B00924C" w14:textId="04FC0B1B" w:rsidR="00C7425C" w:rsidRPr="00F02D1A" w:rsidRDefault="00C7425C" w:rsidP="00DA4966">
      <w:pPr>
        <w:rPr>
          <w:rFonts w:eastAsia="Calibri"/>
          <w:color w:val="0D0D0D" w:themeColor="text1" w:themeTint="F2"/>
          <w:sz w:val="18"/>
          <w:szCs w:val="18"/>
          <w:lang w:eastAsia="es-CO"/>
        </w:rPr>
      </w:pPr>
      <w:r w:rsidRPr="00F02D1A">
        <w:rPr>
          <w:rStyle w:val="Refdenotaalpie"/>
          <w:color w:val="0D0D0D" w:themeColor="text1" w:themeTint="F2"/>
          <w:sz w:val="18"/>
          <w:szCs w:val="18"/>
        </w:rPr>
        <w:footnoteRef/>
      </w:r>
      <w:r w:rsidRPr="00F02D1A">
        <w:rPr>
          <w:color w:val="0D0D0D" w:themeColor="text1" w:themeTint="F2"/>
          <w:sz w:val="18"/>
          <w:szCs w:val="18"/>
        </w:rPr>
        <w:t xml:space="preserve"> </w:t>
      </w:r>
      <w:r w:rsidRPr="00F02D1A">
        <w:rPr>
          <w:rFonts w:eastAsia="Calibri"/>
          <w:color w:val="0D0D0D" w:themeColor="text1" w:themeTint="F2"/>
          <w:sz w:val="18"/>
          <w:szCs w:val="18"/>
          <w:lang w:eastAsia="es-CO"/>
        </w:rPr>
        <w:t>Constitución Política de 1991 Artículo 7, Ley 21 de 1991, Convenio 169 Organización Internacional del Trabajo – OIT, Ley 170 de 1993, Decreto 2164 de 1995 Artículo 21.</w:t>
      </w:r>
    </w:p>
  </w:footnote>
  <w:footnote w:id="12">
    <w:p w14:paraId="1CD06C80" w14:textId="2808DBA0" w:rsidR="00C7425C" w:rsidRPr="00C523F7" w:rsidRDefault="00C7425C" w:rsidP="15088FAD">
      <w:pPr>
        <w:pStyle w:val="Textonotapie"/>
        <w:rPr>
          <w:lang w:val="en-US"/>
        </w:rPr>
      </w:pPr>
      <w:r w:rsidRPr="00F02D1A">
        <w:rPr>
          <w:rStyle w:val="Refdenotaalpie"/>
          <w:rFonts w:ascii="Arial Nova Light" w:hAnsi="Arial Nova Light"/>
          <w:color w:val="0D0D0D" w:themeColor="text1" w:themeTint="F2"/>
          <w:sz w:val="18"/>
          <w:szCs w:val="18"/>
        </w:rPr>
        <w:footnoteRef/>
      </w:r>
      <w:r w:rsidRPr="00C523F7">
        <w:rPr>
          <w:rFonts w:ascii="Arial Nova Light" w:hAnsi="Arial Nova Light"/>
          <w:color w:val="0D0D0D" w:themeColor="text1" w:themeTint="F2"/>
          <w:sz w:val="18"/>
          <w:szCs w:val="18"/>
          <w:lang w:val="en-US"/>
        </w:rPr>
        <w:t xml:space="preserve"> (ANT, 2023)</w:t>
      </w:r>
    </w:p>
  </w:footnote>
  <w:footnote w:id="13">
    <w:p w14:paraId="715BF197" w14:textId="35B54431" w:rsidR="00C7425C" w:rsidRPr="00C523F7" w:rsidRDefault="00C7425C" w:rsidP="15088FAD">
      <w:pPr>
        <w:pStyle w:val="Textonotapie"/>
        <w:rPr>
          <w:rFonts w:ascii="Arial Nova Light" w:hAnsi="Arial Nova Light"/>
          <w:sz w:val="18"/>
          <w:szCs w:val="18"/>
          <w:lang w:val="en-US"/>
        </w:rPr>
      </w:pPr>
      <w:r w:rsidRPr="00F02D1A">
        <w:rPr>
          <w:rStyle w:val="Refdenotaalpie"/>
          <w:rFonts w:ascii="Arial Nova Light" w:hAnsi="Arial Nova Light"/>
          <w:color w:val="0D0D0D" w:themeColor="text1" w:themeTint="F2"/>
          <w:sz w:val="18"/>
          <w:szCs w:val="18"/>
        </w:rPr>
        <w:footnoteRef/>
      </w:r>
      <w:r w:rsidRPr="00C523F7">
        <w:rPr>
          <w:rFonts w:ascii="Arial Nova Light" w:hAnsi="Arial Nova Light"/>
          <w:color w:val="0D0D0D" w:themeColor="text1" w:themeTint="F2"/>
          <w:sz w:val="18"/>
          <w:szCs w:val="18"/>
          <w:lang w:val="en-US"/>
        </w:rPr>
        <w:t xml:space="preserve"> (ICANH, 2018)</w:t>
      </w:r>
    </w:p>
  </w:footnote>
  <w:footnote w:id="14">
    <w:p w14:paraId="3C809286" w14:textId="5BB98F2D" w:rsidR="00C7425C" w:rsidRPr="00C523F7" w:rsidRDefault="00C7425C" w:rsidP="15088FAD">
      <w:pPr>
        <w:pStyle w:val="Textonotapie"/>
        <w:rPr>
          <w:rFonts w:ascii="Arial Nova Light" w:hAnsi="Arial Nova Light"/>
          <w:sz w:val="18"/>
          <w:szCs w:val="18"/>
          <w:lang w:val="en-US"/>
        </w:rPr>
      </w:pPr>
      <w:r w:rsidRPr="00DA4966">
        <w:rPr>
          <w:rStyle w:val="Refdenotaalpie"/>
          <w:rFonts w:ascii="Arial Nova Light" w:hAnsi="Arial Nova Light"/>
          <w:sz w:val="18"/>
          <w:szCs w:val="18"/>
        </w:rPr>
        <w:footnoteRef/>
      </w:r>
      <w:r w:rsidRPr="00C523F7">
        <w:rPr>
          <w:rFonts w:ascii="Arial Nova Light" w:hAnsi="Arial Nova Light"/>
          <w:sz w:val="18"/>
          <w:szCs w:val="18"/>
          <w:lang w:val="en-US"/>
        </w:rPr>
        <w:t xml:space="preserve"> </w:t>
      </w:r>
      <w:r w:rsidR="0064449D" w:rsidRPr="00C523F7">
        <w:rPr>
          <w:rFonts w:ascii="Arial Nova Light" w:hAnsi="Arial Nova Light"/>
          <w:sz w:val="18"/>
          <w:szCs w:val="18"/>
          <w:lang w:val="en-US"/>
        </w:rPr>
        <w:t>(</w:t>
      </w:r>
      <w:r>
        <w:rPr>
          <w:rFonts w:ascii="Arial Nova Light" w:hAnsi="Arial Nova Light"/>
          <w:sz w:val="18"/>
          <w:szCs w:val="18"/>
          <w:lang w:val="en-US" w:eastAsia="es-CO"/>
        </w:rPr>
        <w:t xml:space="preserve">BID, </w:t>
      </w:r>
      <w:r w:rsidRPr="00CB4F7A">
        <w:rPr>
          <w:rFonts w:ascii="Arial Nova Light" w:hAnsi="Arial Nova Light"/>
          <w:sz w:val="18"/>
          <w:szCs w:val="18"/>
          <w:lang w:val="en-US" w:eastAsia="es-CO"/>
        </w:rPr>
        <w:t>2022</w:t>
      </w:r>
      <w:r w:rsidR="0064449D">
        <w:rPr>
          <w:rFonts w:ascii="Arial Nova Light" w:hAnsi="Arial Nova Light"/>
          <w:sz w:val="18"/>
          <w:szCs w:val="18"/>
          <w:lang w:val="en-US" w:eastAsia="es-CO"/>
        </w:rPr>
        <w:t>)</w:t>
      </w:r>
    </w:p>
  </w:footnote>
  <w:footnote w:id="15">
    <w:p w14:paraId="481C5499" w14:textId="0E45BF44" w:rsidR="00C7425C" w:rsidRPr="00C523F7" w:rsidRDefault="00C7425C" w:rsidP="15088FAD">
      <w:pPr>
        <w:pStyle w:val="Textonotapie"/>
        <w:rPr>
          <w:lang w:val="en-US"/>
        </w:rPr>
      </w:pPr>
      <w:r w:rsidRPr="00DA4966">
        <w:rPr>
          <w:rStyle w:val="Refdenotaalpie"/>
          <w:rFonts w:ascii="Arial Nova Light" w:hAnsi="Arial Nova Light"/>
          <w:sz w:val="18"/>
          <w:szCs w:val="18"/>
        </w:rPr>
        <w:footnoteRef/>
      </w:r>
      <w:r w:rsidRPr="00C523F7">
        <w:rPr>
          <w:rFonts w:ascii="Arial Nova Light" w:hAnsi="Arial Nova Light"/>
          <w:sz w:val="18"/>
          <w:szCs w:val="18"/>
          <w:lang w:val="en-US"/>
        </w:rPr>
        <w:t xml:space="preserve"> </w:t>
      </w:r>
      <w:r w:rsidR="0064449D" w:rsidRPr="00C523F7">
        <w:rPr>
          <w:rFonts w:ascii="Arial Nova Light" w:hAnsi="Arial Nova Light"/>
          <w:sz w:val="18"/>
          <w:szCs w:val="18"/>
          <w:lang w:val="en-US"/>
        </w:rPr>
        <w:t>(</w:t>
      </w:r>
      <w:r w:rsidRPr="00C523F7">
        <w:rPr>
          <w:rFonts w:ascii="Arial Nova Light" w:hAnsi="Arial Nova Light"/>
          <w:sz w:val="18"/>
          <w:szCs w:val="18"/>
          <w:lang w:val="en-US"/>
        </w:rPr>
        <w:t>AFD, 2022</w:t>
      </w:r>
      <w:r w:rsidR="0064449D" w:rsidRPr="00C523F7">
        <w:rPr>
          <w:rFonts w:ascii="Arial Nova Light" w:hAnsi="Arial Nova Light"/>
          <w:sz w:val="18"/>
          <w:szCs w:val="18"/>
          <w:lang w:val="en-US"/>
        </w:rPr>
        <w:t>)</w:t>
      </w:r>
    </w:p>
  </w:footnote>
  <w:footnote w:id="16">
    <w:p w14:paraId="0CE31D2E" w14:textId="0F9A5800" w:rsidR="00C7425C" w:rsidRPr="00C523F7" w:rsidRDefault="00C7425C" w:rsidP="6125362B">
      <w:pPr>
        <w:pStyle w:val="Textonotapie"/>
        <w:rPr>
          <w:rFonts w:ascii="Arial Nova Light" w:hAnsi="Arial Nova Light"/>
          <w:sz w:val="18"/>
          <w:szCs w:val="18"/>
          <w:lang w:val="en-US"/>
        </w:rPr>
      </w:pPr>
      <w:r w:rsidRPr="002B5567">
        <w:rPr>
          <w:rStyle w:val="Refdenotaalpie"/>
          <w:rFonts w:ascii="Arial Nova Light" w:hAnsi="Arial Nova Light"/>
          <w:sz w:val="18"/>
          <w:szCs w:val="18"/>
        </w:rPr>
        <w:footnoteRef/>
      </w:r>
      <w:r w:rsidRPr="00C523F7">
        <w:rPr>
          <w:rFonts w:ascii="Arial Nova Light" w:hAnsi="Arial Nova Light"/>
          <w:sz w:val="18"/>
          <w:szCs w:val="18"/>
          <w:lang w:val="en-US"/>
        </w:rPr>
        <w:t xml:space="preserve"> </w:t>
      </w:r>
      <w:r w:rsidR="0064449D" w:rsidRPr="00C523F7">
        <w:rPr>
          <w:rFonts w:ascii="Arial Nova Light" w:hAnsi="Arial Nova Light"/>
          <w:sz w:val="18"/>
          <w:szCs w:val="18"/>
          <w:lang w:val="en-US"/>
        </w:rPr>
        <w:t>(</w:t>
      </w:r>
      <w:r w:rsidRPr="008540AF">
        <w:rPr>
          <w:rFonts w:ascii="Arial Nova Light" w:hAnsi="Arial Nova Light"/>
          <w:sz w:val="18"/>
          <w:szCs w:val="18"/>
          <w:lang w:val="en-US" w:eastAsia="es-CO"/>
        </w:rPr>
        <w:t xml:space="preserve">BID, </w:t>
      </w:r>
      <w:r w:rsidR="004C5501">
        <w:rPr>
          <w:rFonts w:ascii="Arial Nova Light" w:hAnsi="Arial Nova Light"/>
          <w:sz w:val="18"/>
          <w:szCs w:val="18"/>
          <w:lang w:val="en-US" w:eastAsia="es-CO"/>
        </w:rPr>
        <w:t>2022</w:t>
      </w:r>
      <w:r w:rsidR="0064449D">
        <w:rPr>
          <w:rFonts w:ascii="Arial Nova Light" w:hAnsi="Arial Nova Light"/>
          <w:sz w:val="18"/>
          <w:szCs w:val="18"/>
          <w:lang w:val="en-US" w:eastAsia="es-CO"/>
        </w:rPr>
        <w:t>)</w:t>
      </w:r>
    </w:p>
  </w:footnote>
  <w:footnote w:id="17">
    <w:p w14:paraId="1E390886" w14:textId="2530BE2E" w:rsidR="00C7425C" w:rsidRPr="002B5567" w:rsidRDefault="00C7425C" w:rsidP="15088FAD">
      <w:pPr>
        <w:pStyle w:val="Textonotapie"/>
        <w:rPr>
          <w:rFonts w:ascii="Arial Nova Light" w:hAnsi="Arial Nova Light"/>
          <w:sz w:val="18"/>
          <w:szCs w:val="18"/>
        </w:rPr>
      </w:pPr>
      <w:r w:rsidRPr="002B5567">
        <w:rPr>
          <w:rStyle w:val="Refdenotaalpie"/>
          <w:rFonts w:ascii="Arial Nova Light" w:hAnsi="Arial Nova Light"/>
          <w:sz w:val="18"/>
          <w:szCs w:val="18"/>
        </w:rPr>
        <w:footnoteRef/>
      </w:r>
      <w:r w:rsidRPr="002B5567">
        <w:rPr>
          <w:rFonts w:ascii="Arial Nova Light" w:hAnsi="Arial Nova Light"/>
          <w:sz w:val="18"/>
          <w:szCs w:val="18"/>
        </w:rPr>
        <w:t xml:space="preserve"> </w:t>
      </w:r>
      <w:r w:rsidR="008D2F0F">
        <w:rPr>
          <w:rFonts w:ascii="Arial Nova Light" w:hAnsi="Arial Nova Light"/>
          <w:sz w:val="18"/>
          <w:szCs w:val="18"/>
        </w:rPr>
        <w:t>(</w:t>
      </w:r>
      <w:r w:rsidR="004C5501">
        <w:rPr>
          <w:rFonts w:ascii="Arial Nova Light" w:hAnsi="Arial Nova Light"/>
          <w:sz w:val="18"/>
          <w:szCs w:val="18"/>
        </w:rPr>
        <w:t>AFD, 2022</w:t>
      </w:r>
      <w:r w:rsidR="008D2F0F">
        <w:rPr>
          <w:rFonts w:ascii="Arial Nova Light" w:hAnsi="Arial Nova Light"/>
          <w:sz w:val="18"/>
          <w:szCs w:val="18"/>
        </w:rPr>
        <w:t>)</w:t>
      </w:r>
    </w:p>
  </w:footnote>
  <w:footnote w:id="18">
    <w:p w14:paraId="4899A902" w14:textId="77777777" w:rsidR="00C7425C" w:rsidRPr="001F4DA4" w:rsidRDefault="00C7425C" w:rsidP="00D65519">
      <w:pPr>
        <w:pStyle w:val="Textonotapie"/>
        <w:rPr>
          <w:lang w:val="es-ES"/>
        </w:rPr>
      </w:pPr>
      <w:r>
        <w:rPr>
          <w:rStyle w:val="Refdenotaalpie"/>
        </w:rPr>
        <w:footnoteRef/>
      </w:r>
      <w:r>
        <w:t xml:space="preserve"> </w:t>
      </w:r>
      <w:r w:rsidRPr="006317C5">
        <w:rPr>
          <w:rFonts w:ascii="Arial Nova Light" w:eastAsia="Calibri" w:hAnsi="Arial Nova Light" w:cs="Times New Roman"/>
          <w:sz w:val="18"/>
          <w:szCs w:val="18"/>
          <w:lang w:eastAsia="es-MX"/>
        </w:rPr>
        <w:t>Bien sea con soluciones de Interconexión al SIN o con soluciones aisladas en ZNI.</w:t>
      </w:r>
    </w:p>
  </w:footnote>
  <w:footnote w:id="19">
    <w:p w14:paraId="6977082F" w14:textId="7178B227" w:rsidR="00C7425C" w:rsidRPr="00F02D1A" w:rsidRDefault="00C7425C" w:rsidP="00D65519">
      <w:pPr>
        <w:pStyle w:val="Textonotapie"/>
        <w:rPr>
          <w:rFonts w:ascii="Arial Nova Light" w:hAnsi="Arial Nova Light"/>
          <w:sz w:val="18"/>
          <w:szCs w:val="18"/>
          <w:lang w:val="es-ES"/>
        </w:rPr>
      </w:pPr>
      <w:r w:rsidRPr="00F02D1A">
        <w:rPr>
          <w:rStyle w:val="Refdenotaalpie"/>
          <w:rFonts w:ascii="Arial Nova Light" w:hAnsi="Arial Nova Light"/>
          <w:color w:val="0D0D0D" w:themeColor="text1" w:themeTint="F2"/>
          <w:sz w:val="18"/>
          <w:szCs w:val="18"/>
        </w:rPr>
        <w:footnoteRef/>
      </w:r>
      <w:r w:rsidRPr="00F02D1A">
        <w:rPr>
          <w:rFonts w:ascii="Arial Nova Light" w:hAnsi="Arial Nova Light"/>
          <w:color w:val="0D0D0D" w:themeColor="text1" w:themeTint="F2"/>
          <w:sz w:val="18"/>
          <w:szCs w:val="18"/>
        </w:rPr>
        <w:t xml:space="preserve"> </w:t>
      </w:r>
      <w:r w:rsidRPr="00F02D1A">
        <w:rPr>
          <w:rFonts w:ascii="Arial Nova Light" w:eastAsia="Calibri" w:hAnsi="Arial Nova Light" w:cs="Times New Roman"/>
          <w:color w:val="0D0D0D" w:themeColor="text1" w:themeTint="F2"/>
          <w:sz w:val="18"/>
          <w:szCs w:val="18"/>
          <w:lang w:eastAsia="es-MX"/>
        </w:rPr>
        <w:t xml:space="preserve">En </w:t>
      </w:r>
      <w:r w:rsidR="00CF05AA" w:rsidRPr="00F02D1A">
        <w:rPr>
          <w:rFonts w:ascii="Arial Nova Light" w:eastAsia="Calibri" w:hAnsi="Arial Nova Light" w:cs="Times New Roman"/>
          <w:color w:val="0D0D0D" w:themeColor="text1" w:themeTint="F2"/>
          <w:sz w:val="18"/>
          <w:szCs w:val="18"/>
          <w:lang w:eastAsia="es-MX"/>
        </w:rPr>
        <w:t xml:space="preserve">el numeral </w:t>
      </w:r>
      <w:r w:rsidRPr="00F02D1A">
        <w:rPr>
          <w:rFonts w:ascii="Arial Nova Light" w:eastAsia="Calibri" w:hAnsi="Arial Nova Light" w:cs="Times New Roman"/>
          <w:color w:val="0D0D0D" w:themeColor="text1" w:themeTint="F2"/>
          <w:sz w:val="18"/>
          <w:szCs w:val="18"/>
          <w:lang w:eastAsia="es-MX"/>
        </w:rPr>
        <w:t>11.4 se encuentra el porcentaje de participación por fuente de financiación.</w:t>
      </w:r>
    </w:p>
  </w:footnote>
  <w:footnote w:id="20">
    <w:p w14:paraId="3E84518C" w14:textId="35C9C4A3" w:rsidR="007D01B3" w:rsidRPr="00254C8F" w:rsidRDefault="007D01B3" w:rsidP="00254C8F">
      <w:pPr>
        <w:rPr>
          <w:sz w:val="18"/>
          <w:szCs w:val="18"/>
          <w:lang w:val="es-ES"/>
        </w:rPr>
      </w:pPr>
      <w:r w:rsidRPr="00451D7F">
        <w:rPr>
          <w:rStyle w:val="Refdenotaalpie"/>
          <w:color w:val="0D0D0D" w:themeColor="text1" w:themeTint="F2"/>
          <w:sz w:val="18"/>
          <w:szCs w:val="18"/>
        </w:rPr>
        <w:footnoteRef/>
      </w:r>
      <w:r w:rsidRPr="00451D7F">
        <w:rPr>
          <w:color w:val="0D0D0D" w:themeColor="text1" w:themeTint="F2"/>
          <w:sz w:val="18"/>
          <w:szCs w:val="18"/>
        </w:rPr>
        <w:t xml:space="preserve"> </w:t>
      </w:r>
      <w:r w:rsidRPr="00451D7F">
        <w:rPr>
          <w:color w:val="0D0D0D" w:themeColor="text1" w:themeTint="F2"/>
          <w:sz w:val="18"/>
          <w:szCs w:val="18"/>
          <w:lang w:val="es-ES"/>
        </w:rPr>
        <w:t xml:space="preserve">A diferencia de los otros indicadores, </w:t>
      </w:r>
      <w:r w:rsidR="00FE744D" w:rsidRPr="00451D7F">
        <w:rPr>
          <w:color w:val="0D0D0D" w:themeColor="text1" w:themeTint="F2"/>
          <w:sz w:val="18"/>
          <w:szCs w:val="18"/>
          <w:lang w:val="es-ES"/>
        </w:rPr>
        <w:t xml:space="preserve">en este caso se toma de forma acumulada la evolución </w:t>
      </w:r>
      <w:r w:rsidR="00FC30C7" w:rsidRPr="00451D7F">
        <w:rPr>
          <w:color w:val="0D0D0D" w:themeColor="text1" w:themeTint="F2"/>
          <w:sz w:val="18"/>
          <w:szCs w:val="18"/>
          <w:lang w:val="es-ES"/>
        </w:rPr>
        <w:t xml:space="preserve">histórica </w:t>
      </w:r>
      <w:r w:rsidR="00FE744D" w:rsidRPr="00451D7F">
        <w:rPr>
          <w:color w:val="0D0D0D" w:themeColor="text1" w:themeTint="F2"/>
          <w:sz w:val="18"/>
          <w:szCs w:val="18"/>
          <w:lang w:val="es-ES"/>
        </w:rPr>
        <w:t>de la capacidad instalada con FNCER</w:t>
      </w:r>
      <w:r w:rsidR="00FC30C7" w:rsidRPr="00451D7F">
        <w:rPr>
          <w:color w:val="0D0D0D" w:themeColor="text1" w:themeTint="F2"/>
          <w:sz w:val="18"/>
          <w:szCs w:val="18"/>
          <w:lang w:val="es-ES"/>
        </w:rPr>
        <w:t>.</w:t>
      </w:r>
    </w:p>
  </w:footnote>
  <w:footnote w:id="21">
    <w:p w14:paraId="5F51C5C0" w14:textId="03AD6090" w:rsidR="00C7425C" w:rsidRPr="00451D7F" w:rsidRDefault="00C7425C" w:rsidP="0077062C">
      <w:pPr>
        <w:rPr>
          <w:color w:val="0D0D0D" w:themeColor="text1" w:themeTint="F2"/>
          <w:sz w:val="18"/>
          <w:szCs w:val="18"/>
          <w:lang w:val="es-ES"/>
        </w:rPr>
      </w:pPr>
      <w:r w:rsidRPr="0077062C">
        <w:rPr>
          <w:rStyle w:val="Refdenotaalpie"/>
          <w:sz w:val="18"/>
          <w:szCs w:val="18"/>
        </w:rPr>
        <w:footnoteRef/>
      </w:r>
      <w:r w:rsidRPr="0077062C">
        <w:rPr>
          <w:sz w:val="18"/>
          <w:szCs w:val="18"/>
        </w:rPr>
        <w:t xml:space="preserve"> </w:t>
      </w:r>
      <w:r w:rsidRPr="00451D7F">
        <w:rPr>
          <w:color w:val="0D0D0D" w:themeColor="text1" w:themeTint="F2"/>
          <w:sz w:val="18"/>
          <w:szCs w:val="18"/>
          <w:lang w:val="es-ES"/>
        </w:rPr>
        <w:t>Los valores durante este periodo se llevaron a valor presente neto con el IPP histórico de cada año y el más reciente (noviembre de 2023).</w:t>
      </w:r>
    </w:p>
  </w:footnote>
  <w:footnote w:id="22">
    <w:p w14:paraId="16301FE6" w14:textId="77777777" w:rsidR="00C7425C" w:rsidRPr="007F0276" w:rsidRDefault="00C7425C" w:rsidP="008D43B4">
      <w:pPr>
        <w:pStyle w:val="Textonotapie"/>
        <w:rPr>
          <w:lang w:val="es-ES"/>
        </w:rPr>
      </w:pPr>
    </w:p>
  </w:footnote>
  <w:footnote w:id="23">
    <w:p w14:paraId="75BDA997" w14:textId="5ABB814A" w:rsidR="00C7425C" w:rsidRPr="000C0B4C" w:rsidRDefault="00C7425C" w:rsidP="00580DD3">
      <w:pPr>
        <w:pStyle w:val="Textonotapie"/>
        <w:rPr>
          <w:lang w:val="es-ES"/>
        </w:rPr>
      </w:pPr>
      <w:r>
        <w:rPr>
          <w:rStyle w:val="Refdenotaalpie"/>
        </w:rPr>
        <w:footnoteRef/>
      </w:r>
      <w:r w:rsidRPr="00451D7F">
        <w:rPr>
          <w:rFonts w:ascii="Arial Nova Light" w:hAnsi="Arial Nova Light"/>
          <w:color w:val="0D0D0D" w:themeColor="text1" w:themeTint="F2"/>
          <w:sz w:val="18"/>
          <w:szCs w:val="18"/>
        </w:rPr>
        <w:t>Véase</w:t>
      </w:r>
      <w:r>
        <w:rPr>
          <w:rFonts w:ascii="Arial Nova Light" w:hAnsi="Arial Nova Light"/>
          <w:sz w:val="18"/>
          <w:szCs w:val="18"/>
        </w:rPr>
        <w:t>:</w:t>
      </w:r>
      <w:r w:rsidRPr="00C414FB">
        <w:rPr>
          <w:rFonts w:ascii="Arial Nova Light" w:hAnsi="Arial Nova Light"/>
          <w:sz w:val="18"/>
          <w:szCs w:val="18"/>
        </w:rPr>
        <w:t xml:space="preserve"> </w:t>
      </w:r>
      <w:hyperlink r:id="rId2" w:history="1">
        <w:r w:rsidRPr="00C414FB">
          <w:rPr>
            <w:rStyle w:val="Hipervnculo"/>
            <w:rFonts w:ascii="Arial Nova Light" w:hAnsi="Arial Nova Light"/>
            <w:sz w:val="18"/>
            <w:szCs w:val="18"/>
          </w:rPr>
          <w:t>https://fenoge.gov.co/quienes-somos/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5ECFF" w14:textId="4622F99F" w:rsidR="00560B25" w:rsidRDefault="00000000">
    <w:pPr>
      <w:pStyle w:val="Encabezado"/>
    </w:pPr>
    <w:r>
      <w:rPr>
        <w:noProof/>
      </w:rPr>
      <w:pict w14:anchorId="0E49F4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0360" o:spid="_x0000_s1028" type="#_x0000_t136" style="position:absolute;left:0;text-align:left;margin-left:0;margin-top:0;width:563.7pt;height:59.3pt;rotation:315;z-index:-251658233;mso-position-horizontal:center;mso-position-horizontal-relative:margin;mso-position-vertical:center;mso-position-vertical-relative:margin" o:allowincell="f" fillcolor="silver" stroked="f">
          <v:textpath style="font-family:&quot;Arial Nova Light&quot;;font-size:1pt" string="PARA COMENTARI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F11B" w14:textId="73FBC6F2" w:rsidR="00C7425C" w:rsidRDefault="00000000">
    <w:pPr>
      <w:pStyle w:val="Encabezado"/>
    </w:pPr>
    <w:r>
      <w:rPr>
        <w:noProof/>
      </w:rPr>
      <w:pict w14:anchorId="672791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0361" o:spid="_x0000_s1029" type="#_x0000_t136" style="position:absolute;left:0;text-align:left;margin-left:0;margin-top:0;width:563.7pt;height:59.3pt;rotation:315;z-index:-251658232;mso-position-horizontal:center;mso-position-horizontal-relative:margin;mso-position-vertical:center;mso-position-vertical-relative:margin" o:allowincell="f" fillcolor="silver" stroked="f">
          <v:textpath style="font-family:&quot;Arial Nova Light&quot;;font-size:1pt" string="PARA COMENTARIOS"/>
          <w10:wrap anchorx="margin" anchory="margin"/>
        </v:shape>
      </w:pict>
    </w:r>
    <w:r w:rsidR="00C7425C">
      <w:rPr>
        <w:noProof/>
        <w:lang w:eastAsia="es-CO"/>
        <w14:ligatures w14:val="standardContextual"/>
      </w:rPr>
      <w:drawing>
        <wp:anchor distT="0" distB="0" distL="114300" distR="114300" simplePos="0" relativeHeight="251658243" behindDoc="1" locked="0" layoutInCell="1" allowOverlap="1" wp14:anchorId="1655AF8C" wp14:editId="703C3C9D">
          <wp:simplePos x="0" y="0"/>
          <wp:positionH relativeFrom="margin">
            <wp:align>right</wp:align>
          </wp:positionH>
          <wp:positionV relativeFrom="paragraph">
            <wp:posOffset>-281933</wp:posOffset>
          </wp:positionV>
          <wp:extent cx="1209600" cy="456685"/>
          <wp:effectExtent l="0" t="0" r="0" b="635"/>
          <wp:wrapNone/>
          <wp:docPr id="983149093" name="Picture 98314909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3125" name="Imagen 197843125"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09600" cy="456685"/>
                  </a:xfrm>
                  <a:prstGeom prst="rect">
                    <a:avLst/>
                  </a:prstGeom>
                </pic:spPr>
              </pic:pic>
            </a:graphicData>
          </a:graphic>
          <wp14:sizeRelH relativeFrom="page">
            <wp14:pctWidth>0</wp14:pctWidth>
          </wp14:sizeRelH>
          <wp14:sizeRelV relativeFrom="page">
            <wp14:pctHeight>0</wp14:pctHeight>
          </wp14:sizeRelV>
        </wp:anchor>
      </w:drawing>
    </w:r>
    <w:r w:rsidR="00C7425C" w:rsidRPr="003A1350">
      <w:rPr>
        <w:noProof/>
        <w:lang w:eastAsia="es-CO"/>
      </w:rPr>
      <w:drawing>
        <wp:anchor distT="0" distB="0" distL="114300" distR="114300" simplePos="0" relativeHeight="251658242" behindDoc="1" locked="0" layoutInCell="1" allowOverlap="1" wp14:anchorId="51EE3A10" wp14:editId="3B36485C">
          <wp:simplePos x="0" y="0"/>
          <wp:positionH relativeFrom="margin">
            <wp:align>left</wp:align>
          </wp:positionH>
          <wp:positionV relativeFrom="paragraph">
            <wp:posOffset>-294884</wp:posOffset>
          </wp:positionV>
          <wp:extent cx="1118301" cy="426720"/>
          <wp:effectExtent l="0" t="0" r="5715" b="0"/>
          <wp:wrapNone/>
          <wp:docPr id="1040748453" name="Picture 1040748453" descr="Vista previa de imagen">
            <a:extLst xmlns:a="http://schemas.openxmlformats.org/drawingml/2006/main">
              <a:ext uri="{FF2B5EF4-FFF2-40B4-BE49-F238E27FC236}">
                <a16:creationId xmlns:a16="http://schemas.microsoft.com/office/drawing/2014/main" id="{179F2DEC-3C85-42C0-ACB6-B9F125028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Vista previa de imagen">
                    <a:extLst>
                      <a:ext uri="{FF2B5EF4-FFF2-40B4-BE49-F238E27FC236}">
                        <a16:creationId xmlns:a16="http://schemas.microsoft.com/office/drawing/2014/main" id="{179F2DEC-3C85-42C0-ACB6-B9F125028B3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2669" cy="428387"/>
                  </a:xfrm>
                  <a:prstGeom prst="rect">
                    <a:avLst/>
                  </a:prstGeom>
                  <a:noFill/>
                </pic:spPr>
              </pic:pic>
            </a:graphicData>
          </a:graphic>
          <wp14:sizeRelH relativeFrom="margin">
            <wp14:pctWidth>0</wp14:pctWidth>
          </wp14:sizeRelH>
          <wp14:sizeRelV relativeFrom="margin">
            <wp14:pctHeight>0</wp14:pctHeight>
          </wp14:sizeRelV>
        </wp:anchor>
      </w:drawing>
    </w:r>
  </w:p>
  <w:p w14:paraId="120B6038" w14:textId="77777777" w:rsidR="00C7425C" w:rsidRDefault="00C7425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6B5B2" w14:textId="6179C166" w:rsidR="00C7425C" w:rsidRDefault="00000000">
    <w:pPr>
      <w:pStyle w:val="Encabezado"/>
    </w:pPr>
    <w:r>
      <w:rPr>
        <w:noProof/>
      </w:rPr>
      <w:pict w14:anchorId="0E8D5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0359" o:spid="_x0000_s1027" type="#_x0000_t136" style="position:absolute;left:0;text-align:left;margin-left:0;margin-top:0;width:563.7pt;height:59.3pt;rotation:315;z-index:-251658234;mso-position-horizontal:center;mso-position-horizontal-relative:margin;mso-position-vertical:center;mso-position-vertical-relative:margin" o:allowincell="f" fillcolor="silver" stroked="f">
          <v:textpath style="font-family:&quot;Arial Nova Light&quot;;font-size:1pt" string="PARA COMENTARIOS"/>
          <w10:wrap anchorx="margin" anchory="margin"/>
        </v:shape>
      </w:pict>
    </w:r>
    <w:r w:rsidR="00C7425C">
      <w:rPr>
        <w:noProof/>
        <w:lang w:eastAsia="es-CO"/>
        <w14:ligatures w14:val="standardContextual"/>
      </w:rPr>
      <w:drawing>
        <wp:anchor distT="0" distB="0" distL="114300" distR="114300" simplePos="0" relativeHeight="251658244" behindDoc="1" locked="0" layoutInCell="1" allowOverlap="1" wp14:anchorId="2C82D561" wp14:editId="3240A98E">
          <wp:simplePos x="0" y="0"/>
          <wp:positionH relativeFrom="margin">
            <wp:align>right</wp:align>
          </wp:positionH>
          <wp:positionV relativeFrom="paragraph">
            <wp:posOffset>-290286</wp:posOffset>
          </wp:positionV>
          <wp:extent cx="1209600" cy="457200"/>
          <wp:effectExtent l="0" t="0" r="0" b="0"/>
          <wp:wrapNone/>
          <wp:docPr id="1769724207" name="Picture 176972420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83515" name="Imagen 930983515"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209600" cy="457200"/>
                  </a:xfrm>
                  <a:prstGeom prst="rect">
                    <a:avLst/>
                  </a:prstGeom>
                </pic:spPr>
              </pic:pic>
            </a:graphicData>
          </a:graphic>
          <wp14:sizeRelH relativeFrom="page">
            <wp14:pctWidth>0</wp14:pctWidth>
          </wp14:sizeRelH>
          <wp14:sizeRelV relativeFrom="page">
            <wp14:pctHeight>0</wp14:pctHeight>
          </wp14:sizeRelV>
        </wp:anchor>
      </w:drawing>
    </w:r>
    <w:r w:rsidR="00C7425C" w:rsidRPr="003A1350">
      <w:rPr>
        <w:noProof/>
        <w:lang w:eastAsia="es-CO"/>
      </w:rPr>
      <w:drawing>
        <wp:anchor distT="0" distB="0" distL="114300" distR="114300" simplePos="0" relativeHeight="251658245" behindDoc="1" locked="0" layoutInCell="1" allowOverlap="1" wp14:anchorId="75B572B7" wp14:editId="4CFED748">
          <wp:simplePos x="0" y="0"/>
          <wp:positionH relativeFrom="margin">
            <wp:align>left</wp:align>
          </wp:positionH>
          <wp:positionV relativeFrom="paragraph">
            <wp:posOffset>-246199</wp:posOffset>
          </wp:positionV>
          <wp:extent cx="1119600" cy="428400"/>
          <wp:effectExtent l="0" t="0" r="4445" b="0"/>
          <wp:wrapNone/>
          <wp:docPr id="1969788345" name="Picture 1969788345" descr="Vista previa de imagen">
            <a:extLst xmlns:a="http://schemas.openxmlformats.org/drawingml/2006/main">
              <a:ext uri="{FF2B5EF4-FFF2-40B4-BE49-F238E27FC236}">
                <a16:creationId xmlns:a16="http://schemas.microsoft.com/office/drawing/2014/main" id="{179F2DEC-3C85-42C0-ACB6-B9F125028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Vista previa de imagen">
                    <a:extLst>
                      <a:ext uri="{FF2B5EF4-FFF2-40B4-BE49-F238E27FC236}">
                        <a16:creationId xmlns:a16="http://schemas.microsoft.com/office/drawing/2014/main" id="{179F2DEC-3C85-42C0-ACB6-B9F125028B3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9600" cy="428400"/>
                  </a:xfrm>
                  <a:prstGeom prst="rect">
                    <a:avLst/>
                  </a:prstGeom>
                  <a:noFill/>
                </pic:spPr>
              </pic:pic>
            </a:graphicData>
          </a:graphic>
          <wp14:sizeRelH relativeFrom="margin">
            <wp14:pctWidth>0</wp14:pctWidth>
          </wp14:sizeRelH>
          <wp14:sizeRelV relativeFrom="margin">
            <wp14:pctHeight>0</wp14:pctHeight>
          </wp14:sizeRelV>
        </wp:anchor>
      </w:drawing>
    </w:r>
  </w:p>
  <w:p w14:paraId="4E657476" w14:textId="77777777" w:rsidR="00C7425C" w:rsidRDefault="00C7425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E78E" w14:textId="1D95348F" w:rsidR="00560B25" w:rsidRDefault="00000000">
    <w:pPr>
      <w:pStyle w:val="Encabezado"/>
    </w:pPr>
    <w:r>
      <w:rPr>
        <w:noProof/>
      </w:rPr>
      <w:pict w14:anchorId="49109E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0363" o:spid="_x0000_s1031" type="#_x0000_t136" style="position:absolute;left:0;text-align:left;margin-left:0;margin-top:0;width:563.7pt;height:59.3pt;rotation:315;z-index:-251658230;mso-position-horizontal:center;mso-position-horizontal-relative:margin;mso-position-vertical:center;mso-position-vertical-relative:margin" o:allowincell="f" fillcolor="silver" stroked="f">
          <v:textpath style="font-family:&quot;Arial Nova Light&quot;;font-size:1pt" string="PARA COMENTARIO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C4E7" w14:textId="40227042" w:rsidR="00C7425C" w:rsidRDefault="00000000" w:rsidP="000C272F">
    <w:pPr>
      <w:pStyle w:val="Encabezado"/>
      <w:tabs>
        <w:tab w:val="clear" w:pos="4419"/>
      </w:tabs>
    </w:pPr>
    <w:r>
      <w:rPr>
        <w:noProof/>
      </w:rPr>
      <w:pict w14:anchorId="29FBE8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0364" o:spid="_x0000_s1032" type="#_x0000_t136" style="position:absolute;left:0;text-align:left;margin-left:0;margin-top:0;width:563.7pt;height:59.3pt;rotation:315;z-index:-251658229;mso-position-horizontal:center;mso-position-horizontal-relative:margin;mso-position-vertical:center;mso-position-vertical-relative:margin" o:allowincell="f" fillcolor="silver" stroked="f">
          <v:textpath style="font-family:&quot;Arial Nova Light&quot;;font-size:1pt" string="PARA COMENTARIOS"/>
          <w10:wrap anchorx="margin" anchory="margin"/>
        </v:shape>
      </w:pict>
    </w:r>
    <w:r w:rsidR="00C7425C">
      <w:rPr>
        <w:noProof/>
        <w:lang w:eastAsia="es-CO"/>
        <w14:ligatures w14:val="standardContextual"/>
      </w:rPr>
      <w:drawing>
        <wp:anchor distT="0" distB="0" distL="114300" distR="114300" simplePos="0" relativeHeight="251658240" behindDoc="1" locked="0" layoutInCell="1" allowOverlap="1" wp14:anchorId="37183D77" wp14:editId="5245D851">
          <wp:simplePos x="0" y="0"/>
          <wp:positionH relativeFrom="margin">
            <wp:align>right</wp:align>
          </wp:positionH>
          <wp:positionV relativeFrom="paragraph">
            <wp:posOffset>-235313</wp:posOffset>
          </wp:positionV>
          <wp:extent cx="1209600" cy="457200"/>
          <wp:effectExtent l="0" t="0" r="0" b="0"/>
          <wp:wrapNone/>
          <wp:docPr id="858154697" name="Picture 858154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9600" cy="457200"/>
                  </a:xfrm>
                  <a:prstGeom prst="rect">
                    <a:avLst/>
                  </a:prstGeom>
                </pic:spPr>
              </pic:pic>
            </a:graphicData>
          </a:graphic>
          <wp14:sizeRelH relativeFrom="page">
            <wp14:pctWidth>0</wp14:pctWidth>
          </wp14:sizeRelH>
          <wp14:sizeRelV relativeFrom="page">
            <wp14:pctHeight>0</wp14:pctHeight>
          </wp14:sizeRelV>
        </wp:anchor>
      </w:drawing>
    </w:r>
    <w:r w:rsidR="00C7425C" w:rsidRPr="003A1350">
      <w:rPr>
        <w:noProof/>
        <w:lang w:eastAsia="es-CO"/>
      </w:rPr>
      <w:drawing>
        <wp:anchor distT="0" distB="0" distL="114300" distR="114300" simplePos="0" relativeHeight="251658241" behindDoc="1" locked="0" layoutInCell="1" allowOverlap="1" wp14:anchorId="1E430243" wp14:editId="22880536">
          <wp:simplePos x="0" y="0"/>
          <wp:positionH relativeFrom="margin">
            <wp:align>left</wp:align>
          </wp:positionH>
          <wp:positionV relativeFrom="paragraph">
            <wp:posOffset>-234496</wp:posOffset>
          </wp:positionV>
          <wp:extent cx="1119600" cy="428400"/>
          <wp:effectExtent l="0" t="0" r="4445" b="0"/>
          <wp:wrapNone/>
          <wp:docPr id="1941246475" name="Picture 1941246475" descr="Vista previa de imagen">
            <a:extLst xmlns:a="http://schemas.openxmlformats.org/drawingml/2006/main">
              <a:ext uri="{FF2B5EF4-FFF2-40B4-BE49-F238E27FC236}">
                <a16:creationId xmlns:a16="http://schemas.microsoft.com/office/drawing/2014/main" id="{179F2DEC-3C85-42C0-ACB6-B9F125028B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Vista previa de imagen">
                    <a:extLst>
                      <a:ext uri="{FF2B5EF4-FFF2-40B4-BE49-F238E27FC236}">
                        <a16:creationId xmlns:a16="http://schemas.microsoft.com/office/drawing/2014/main" id="{179F2DEC-3C85-42C0-ACB6-B9F125028B3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9600" cy="428400"/>
                  </a:xfrm>
                  <a:prstGeom prst="rect">
                    <a:avLst/>
                  </a:prstGeom>
                  <a:noFill/>
                </pic:spPr>
              </pic:pic>
            </a:graphicData>
          </a:graphic>
          <wp14:sizeRelH relativeFrom="margin">
            <wp14:pctWidth>0</wp14:pctWidth>
          </wp14:sizeRelH>
          <wp14:sizeRelV relativeFrom="margin">
            <wp14:pctHeight>0</wp14:pctHeight>
          </wp14:sizeRelV>
        </wp:anchor>
      </w:drawing>
    </w:r>
    <w:r w:rsidR="00C7425C">
      <w:tab/>
    </w:r>
  </w:p>
  <w:p w14:paraId="70D117F3" w14:textId="3AAF9563" w:rsidR="00C7425C" w:rsidRDefault="00C7425C" w:rsidP="0005603B">
    <w:pPr>
      <w:pStyle w:val="Encabezado"/>
    </w:pPr>
  </w:p>
  <w:p w14:paraId="7DC5C7D8" w14:textId="54027EA8" w:rsidR="00C7425C" w:rsidRDefault="00C7425C" w:rsidP="0005603B">
    <w:pPr>
      <w:pStyle w:val="Encabezad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52BD6" w14:textId="48D9BB33" w:rsidR="00560B25" w:rsidRDefault="00000000">
    <w:pPr>
      <w:pStyle w:val="Encabezado"/>
    </w:pPr>
    <w:r>
      <w:rPr>
        <w:noProof/>
      </w:rPr>
      <w:pict w14:anchorId="683809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150362" o:spid="_x0000_s1030" type="#_x0000_t136" style="position:absolute;left:0;text-align:left;margin-left:0;margin-top:0;width:563.7pt;height:59.3pt;rotation:315;z-index:-251658231;mso-position-horizontal:center;mso-position-horizontal-relative:margin;mso-position-vertical:center;mso-position-vertical-relative:margin" o:allowincell="f" fillcolor="silver" stroked="f">
          <v:textpath style="font-family:&quot;Arial Nova Light&quot;;font-size:1pt" string="PARA COMENTARIOS"/>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OGRQMMJ9S7xaJP" int2:id="J5O0FO2f">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446FA"/>
    <w:multiLevelType w:val="hybridMultilevel"/>
    <w:tmpl w:val="BFCC9D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6B1BB6"/>
    <w:multiLevelType w:val="multilevel"/>
    <w:tmpl w:val="7A7A0E8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5611D29"/>
    <w:multiLevelType w:val="hybridMultilevel"/>
    <w:tmpl w:val="D5F24268"/>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447B98"/>
    <w:multiLevelType w:val="hybridMultilevel"/>
    <w:tmpl w:val="A0CA0978"/>
    <w:lvl w:ilvl="0" w:tplc="C0FE835E">
      <w:start w:val="1"/>
      <w:numFmt w:val="decimal"/>
      <w:lvlText w:val="%1.1."/>
      <w:lvlJc w:val="left"/>
      <w:pPr>
        <w:ind w:left="786"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15:restartNumberingAfterBreak="0">
    <w:nsid w:val="0B601B77"/>
    <w:multiLevelType w:val="hybridMultilevel"/>
    <w:tmpl w:val="C9C07F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30E4898"/>
    <w:multiLevelType w:val="hybridMultilevel"/>
    <w:tmpl w:val="5FE0AFCA"/>
    <w:lvl w:ilvl="0" w:tplc="7180A5A0">
      <w:start w:val="1"/>
      <w:numFmt w:val="bullet"/>
      <w:lvlText w:val=""/>
      <w:lvlJc w:val="left"/>
      <w:pPr>
        <w:ind w:left="720" w:hanging="360"/>
      </w:pPr>
      <w:rPr>
        <w:rFonts w:ascii="Symbol" w:hAnsi="Symbol" w:hint="default"/>
      </w:rPr>
    </w:lvl>
    <w:lvl w:ilvl="1" w:tplc="5ED20076">
      <w:start w:val="1"/>
      <w:numFmt w:val="bullet"/>
      <w:lvlText w:val="o"/>
      <w:lvlJc w:val="left"/>
      <w:pPr>
        <w:ind w:left="1440" w:hanging="360"/>
      </w:pPr>
      <w:rPr>
        <w:rFonts w:ascii="Courier New" w:hAnsi="Courier New" w:hint="default"/>
      </w:rPr>
    </w:lvl>
    <w:lvl w:ilvl="2" w:tplc="F8184DD8">
      <w:start w:val="1"/>
      <w:numFmt w:val="bullet"/>
      <w:lvlText w:val=""/>
      <w:lvlJc w:val="left"/>
      <w:pPr>
        <w:ind w:left="2160" w:hanging="360"/>
      </w:pPr>
      <w:rPr>
        <w:rFonts w:ascii="Wingdings" w:hAnsi="Wingdings" w:hint="default"/>
      </w:rPr>
    </w:lvl>
    <w:lvl w:ilvl="3" w:tplc="E8603B38">
      <w:start w:val="1"/>
      <w:numFmt w:val="bullet"/>
      <w:lvlText w:val=""/>
      <w:lvlJc w:val="left"/>
      <w:pPr>
        <w:ind w:left="2880" w:hanging="360"/>
      </w:pPr>
      <w:rPr>
        <w:rFonts w:ascii="Symbol" w:hAnsi="Symbol" w:hint="default"/>
      </w:rPr>
    </w:lvl>
    <w:lvl w:ilvl="4" w:tplc="5D005646">
      <w:start w:val="1"/>
      <w:numFmt w:val="bullet"/>
      <w:lvlText w:val="·"/>
      <w:lvlJc w:val="left"/>
      <w:pPr>
        <w:ind w:left="3600" w:hanging="360"/>
      </w:pPr>
      <w:rPr>
        <w:rFonts w:ascii="Symbol" w:hAnsi="Symbol" w:hint="default"/>
      </w:rPr>
    </w:lvl>
    <w:lvl w:ilvl="5" w:tplc="220228E6">
      <w:start w:val="1"/>
      <w:numFmt w:val="bullet"/>
      <w:lvlText w:val=""/>
      <w:lvlJc w:val="left"/>
      <w:pPr>
        <w:ind w:left="4320" w:hanging="360"/>
      </w:pPr>
      <w:rPr>
        <w:rFonts w:ascii="Wingdings" w:hAnsi="Wingdings" w:hint="default"/>
      </w:rPr>
    </w:lvl>
    <w:lvl w:ilvl="6" w:tplc="508ED024">
      <w:start w:val="1"/>
      <w:numFmt w:val="bullet"/>
      <w:lvlText w:val=""/>
      <w:lvlJc w:val="left"/>
      <w:pPr>
        <w:ind w:left="5040" w:hanging="360"/>
      </w:pPr>
      <w:rPr>
        <w:rFonts w:ascii="Symbol" w:hAnsi="Symbol" w:hint="default"/>
      </w:rPr>
    </w:lvl>
    <w:lvl w:ilvl="7" w:tplc="9F7AA592">
      <w:start w:val="1"/>
      <w:numFmt w:val="bullet"/>
      <w:lvlText w:val="o"/>
      <w:lvlJc w:val="left"/>
      <w:pPr>
        <w:ind w:left="5760" w:hanging="360"/>
      </w:pPr>
      <w:rPr>
        <w:rFonts w:ascii="Courier New" w:hAnsi="Courier New" w:hint="default"/>
      </w:rPr>
    </w:lvl>
    <w:lvl w:ilvl="8" w:tplc="5088E6D2">
      <w:start w:val="1"/>
      <w:numFmt w:val="bullet"/>
      <w:lvlText w:val=""/>
      <w:lvlJc w:val="left"/>
      <w:pPr>
        <w:ind w:left="6480" w:hanging="360"/>
      </w:pPr>
      <w:rPr>
        <w:rFonts w:ascii="Wingdings" w:hAnsi="Wingdings" w:hint="default"/>
      </w:rPr>
    </w:lvl>
  </w:abstractNum>
  <w:abstractNum w:abstractNumId="6" w15:restartNumberingAfterBreak="0">
    <w:nsid w:val="149C562E"/>
    <w:multiLevelType w:val="hybridMultilevel"/>
    <w:tmpl w:val="D33C4F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55F0129"/>
    <w:multiLevelType w:val="hybridMultilevel"/>
    <w:tmpl w:val="B900A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7C53D1"/>
    <w:multiLevelType w:val="hybridMultilevel"/>
    <w:tmpl w:val="6164B060"/>
    <w:lvl w:ilvl="0" w:tplc="D9121C8A">
      <w:start w:val="1"/>
      <w:numFmt w:val="bullet"/>
      <w:lvlText w:val=""/>
      <w:lvlJc w:val="left"/>
      <w:pPr>
        <w:ind w:left="720" w:hanging="360"/>
      </w:pPr>
      <w:rPr>
        <w:rFonts w:ascii="Wingdings" w:hAnsi="Wingdings" w:hint="default"/>
      </w:rPr>
    </w:lvl>
    <w:lvl w:ilvl="1" w:tplc="2918EE62">
      <w:start w:val="1"/>
      <w:numFmt w:val="bullet"/>
      <w:lvlText w:val="o"/>
      <w:lvlJc w:val="left"/>
      <w:pPr>
        <w:ind w:left="1440" w:hanging="360"/>
      </w:pPr>
      <w:rPr>
        <w:rFonts w:ascii="Courier New" w:hAnsi="Courier New" w:hint="default"/>
      </w:rPr>
    </w:lvl>
    <w:lvl w:ilvl="2" w:tplc="DC72C020">
      <w:start w:val="1"/>
      <w:numFmt w:val="bullet"/>
      <w:lvlText w:val=""/>
      <w:lvlJc w:val="left"/>
      <w:pPr>
        <w:ind w:left="2160" w:hanging="360"/>
      </w:pPr>
      <w:rPr>
        <w:rFonts w:ascii="Wingdings" w:hAnsi="Wingdings" w:hint="default"/>
      </w:rPr>
    </w:lvl>
    <w:lvl w:ilvl="3" w:tplc="17209180">
      <w:start w:val="1"/>
      <w:numFmt w:val="bullet"/>
      <w:lvlText w:val=""/>
      <w:lvlJc w:val="left"/>
      <w:pPr>
        <w:ind w:left="2880" w:hanging="360"/>
      </w:pPr>
      <w:rPr>
        <w:rFonts w:ascii="Symbol" w:hAnsi="Symbol" w:hint="default"/>
      </w:rPr>
    </w:lvl>
    <w:lvl w:ilvl="4" w:tplc="509271C6">
      <w:start w:val="1"/>
      <w:numFmt w:val="bullet"/>
      <w:lvlText w:val="o"/>
      <w:lvlJc w:val="left"/>
      <w:pPr>
        <w:ind w:left="3600" w:hanging="360"/>
      </w:pPr>
      <w:rPr>
        <w:rFonts w:ascii="Courier New" w:hAnsi="Courier New" w:hint="default"/>
      </w:rPr>
    </w:lvl>
    <w:lvl w:ilvl="5" w:tplc="5B54F7E0">
      <w:start w:val="1"/>
      <w:numFmt w:val="bullet"/>
      <w:lvlText w:val=""/>
      <w:lvlJc w:val="left"/>
      <w:pPr>
        <w:ind w:left="4320" w:hanging="360"/>
      </w:pPr>
      <w:rPr>
        <w:rFonts w:ascii="Wingdings" w:hAnsi="Wingdings" w:hint="default"/>
      </w:rPr>
    </w:lvl>
    <w:lvl w:ilvl="6" w:tplc="CDA8455A">
      <w:start w:val="1"/>
      <w:numFmt w:val="bullet"/>
      <w:lvlText w:val=""/>
      <w:lvlJc w:val="left"/>
      <w:pPr>
        <w:ind w:left="5040" w:hanging="360"/>
      </w:pPr>
      <w:rPr>
        <w:rFonts w:ascii="Symbol" w:hAnsi="Symbol" w:hint="default"/>
      </w:rPr>
    </w:lvl>
    <w:lvl w:ilvl="7" w:tplc="E9A27304">
      <w:start w:val="1"/>
      <w:numFmt w:val="bullet"/>
      <w:lvlText w:val="o"/>
      <w:lvlJc w:val="left"/>
      <w:pPr>
        <w:ind w:left="5760" w:hanging="360"/>
      </w:pPr>
      <w:rPr>
        <w:rFonts w:ascii="Courier New" w:hAnsi="Courier New" w:hint="default"/>
      </w:rPr>
    </w:lvl>
    <w:lvl w:ilvl="8" w:tplc="03682E9A">
      <w:start w:val="1"/>
      <w:numFmt w:val="bullet"/>
      <w:lvlText w:val=""/>
      <w:lvlJc w:val="left"/>
      <w:pPr>
        <w:ind w:left="6480" w:hanging="360"/>
      </w:pPr>
      <w:rPr>
        <w:rFonts w:ascii="Wingdings" w:hAnsi="Wingdings" w:hint="default"/>
      </w:rPr>
    </w:lvl>
  </w:abstractNum>
  <w:abstractNum w:abstractNumId="9" w15:restartNumberingAfterBreak="0">
    <w:nsid w:val="1FFB16ED"/>
    <w:multiLevelType w:val="hybridMultilevel"/>
    <w:tmpl w:val="E4288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62C322B"/>
    <w:multiLevelType w:val="hybridMultilevel"/>
    <w:tmpl w:val="AA06424C"/>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1" w15:restartNumberingAfterBreak="0">
    <w:nsid w:val="2A7DA07A"/>
    <w:multiLevelType w:val="hybridMultilevel"/>
    <w:tmpl w:val="4F4A1998"/>
    <w:lvl w:ilvl="0" w:tplc="5B0667DC">
      <w:start w:val="1"/>
      <w:numFmt w:val="bullet"/>
      <w:lvlText w:val="§"/>
      <w:lvlJc w:val="left"/>
      <w:pPr>
        <w:ind w:left="720" w:hanging="360"/>
      </w:pPr>
      <w:rPr>
        <w:rFonts w:ascii="Wingdings" w:hAnsi="Wingdings" w:hint="default"/>
      </w:rPr>
    </w:lvl>
    <w:lvl w:ilvl="1" w:tplc="DD1E517E">
      <w:start w:val="1"/>
      <w:numFmt w:val="bullet"/>
      <w:lvlText w:val="o"/>
      <w:lvlJc w:val="left"/>
      <w:pPr>
        <w:ind w:left="1440" w:hanging="360"/>
      </w:pPr>
      <w:rPr>
        <w:rFonts w:ascii="Courier New" w:hAnsi="Courier New" w:hint="default"/>
      </w:rPr>
    </w:lvl>
    <w:lvl w:ilvl="2" w:tplc="A81E1BA4">
      <w:start w:val="1"/>
      <w:numFmt w:val="bullet"/>
      <w:lvlText w:val=""/>
      <w:lvlJc w:val="left"/>
      <w:pPr>
        <w:ind w:left="2160" w:hanging="360"/>
      </w:pPr>
      <w:rPr>
        <w:rFonts w:ascii="Wingdings" w:hAnsi="Wingdings" w:hint="default"/>
      </w:rPr>
    </w:lvl>
    <w:lvl w:ilvl="3" w:tplc="C07C0896">
      <w:start w:val="1"/>
      <w:numFmt w:val="bullet"/>
      <w:lvlText w:val=""/>
      <w:lvlJc w:val="left"/>
      <w:pPr>
        <w:ind w:left="2880" w:hanging="360"/>
      </w:pPr>
      <w:rPr>
        <w:rFonts w:ascii="Symbol" w:hAnsi="Symbol" w:hint="default"/>
      </w:rPr>
    </w:lvl>
    <w:lvl w:ilvl="4" w:tplc="C63A3F12">
      <w:start w:val="1"/>
      <w:numFmt w:val="bullet"/>
      <w:lvlText w:val="o"/>
      <w:lvlJc w:val="left"/>
      <w:pPr>
        <w:ind w:left="3600" w:hanging="360"/>
      </w:pPr>
      <w:rPr>
        <w:rFonts w:ascii="Courier New" w:hAnsi="Courier New" w:hint="default"/>
      </w:rPr>
    </w:lvl>
    <w:lvl w:ilvl="5" w:tplc="27149ED6">
      <w:start w:val="1"/>
      <w:numFmt w:val="bullet"/>
      <w:lvlText w:val=""/>
      <w:lvlJc w:val="left"/>
      <w:pPr>
        <w:ind w:left="4320" w:hanging="360"/>
      </w:pPr>
      <w:rPr>
        <w:rFonts w:ascii="Wingdings" w:hAnsi="Wingdings" w:hint="default"/>
      </w:rPr>
    </w:lvl>
    <w:lvl w:ilvl="6" w:tplc="19E275D4">
      <w:start w:val="1"/>
      <w:numFmt w:val="bullet"/>
      <w:lvlText w:val=""/>
      <w:lvlJc w:val="left"/>
      <w:pPr>
        <w:ind w:left="5040" w:hanging="360"/>
      </w:pPr>
      <w:rPr>
        <w:rFonts w:ascii="Symbol" w:hAnsi="Symbol" w:hint="default"/>
      </w:rPr>
    </w:lvl>
    <w:lvl w:ilvl="7" w:tplc="D07CE388">
      <w:start w:val="1"/>
      <w:numFmt w:val="bullet"/>
      <w:lvlText w:val="o"/>
      <w:lvlJc w:val="left"/>
      <w:pPr>
        <w:ind w:left="5760" w:hanging="360"/>
      </w:pPr>
      <w:rPr>
        <w:rFonts w:ascii="Courier New" w:hAnsi="Courier New" w:hint="default"/>
      </w:rPr>
    </w:lvl>
    <w:lvl w:ilvl="8" w:tplc="700AB9A0">
      <w:start w:val="1"/>
      <w:numFmt w:val="bullet"/>
      <w:lvlText w:val=""/>
      <w:lvlJc w:val="left"/>
      <w:pPr>
        <w:ind w:left="6480" w:hanging="360"/>
      </w:pPr>
      <w:rPr>
        <w:rFonts w:ascii="Wingdings" w:hAnsi="Wingdings" w:hint="default"/>
      </w:rPr>
    </w:lvl>
  </w:abstractNum>
  <w:abstractNum w:abstractNumId="12" w15:restartNumberingAfterBreak="0">
    <w:nsid w:val="2E8D0746"/>
    <w:multiLevelType w:val="hybridMultilevel"/>
    <w:tmpl w:val="8E20E744"/>
    <w:lvl w:ilvl="0" w:tplc="B77A638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3D53C4B"/>
    <w:multiLevelType w:val="multilevel"/>
    <w:tmpl w:val="68BEC0B4"/>
    <w:lvl w:ilvl="0">
      <w:start w:val="1"/>
      <w:numFmt w:val="decimal"/>
      <w:lvlText w:val="%1.1."/>
      <w:lvlJc w:val="left"/>
      <w:pPr>
        <w:ind w:left="360" w:hanging="360"/>
      </w:pPr>
      <w:rPr>
        <w:rFonts w:hint="default"/>
      </w:rPr>
    </w:lvl>
    <w:lvl w:ilvl="1">
      <w:start w:val="1"/>
      <w:numFmt w:val="none"/>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D79E74"/>
    <w:multiLevelType w:val="hybridMultilevel"/>
    <w:tmpl w:val="BF583980"/>
    <w:lvl w:ilvl="0" w:tplc="4FCE2586">
      <w:start w:val="1"/>
      <w:numFmt w:val="bullet"/>
      <w:lvlText w:val="§"/>
      <w:lvlJc w:val="left"/>
      <w:pPr>
        <w:ind w:left="720" w:hanging="360"/>
      </w:pPr>
      <w:rPr>
        <w:rFonts w:ascii="Wingdings" w:hAnsi="Wingdings" w:hint="default"/>
      </w:rPr>
    </w:lvl>
    <w:lvl w:ilvl="1" w:tplc="D2F24BB6">
      <w:start w:val="1"/>
      <w:numFmt w:val="bullet"/>
      <w:lvlText w:val="o"/>
      <w:lvlJc w:val="left"/>
      <w:pPr>
        <w:ind w:left="1440" w:hanging="360"/>
      </w:pPr>
      <w:rPr>
        <w:rFonts w:ascii="Courier New" w:hAnsi="Courier New" w:hint="default"/>
      </w:rPr>
    </w:lvl>
    <w:lvl w:ilvl="2" w:tplc="E05CB31C">
      <w:start w:val="1"/>
      <w:numFmt w:val="bullet"/>
      <w:lvlText w:val=""/>
      <w:lvlJc w:val="left"/>
      <w:pPr>
        <w:ind w:left="2160" w:hanging="360"/>
      </w:pPr>
      <w:rPr>
        <w:rFonts w:ascii="Wingdings" w:hAnsi="Wingdings" w:hint="default"/>
      </w:rPr>
    </w:lvl>
    <w:lvl w:ilvl="3" w:tplc="EA124E7C">
      <w:start w:val="1"/>
      <w:numFmt w:val="bullet"/>
      <w:lvlText w:val=""/>
      <w:lvlJc w:val="left"/>
      <w:pPr>
        <w:ind w:left="2880" w:hanging="360"/>
      </w:pPr>
      <w:rPr>
        <w:rFonts w:ascii="Symbol" w:hAnsi="Symbol" w:hint="default"/>
      </w:rPr>
    </w:lvl>
    <w:lvl w:ilvl="4" w:tplc="7B167D6E">
      <w:start w:val="1"/>
      <w:numFmt w:val="bullet"/>
      <w:lvlText w:val="o"/>
      <w:lvlJc w:val="left"/>
      <w:pPr>
        <w:ind w:left="3600" w:hanging="360"/>
      </w:pPr>
      <w:rPr>
        <w:rFonts w:ascii="Courier New" w:hAnsi="Courier New" w:hint="default"/>
      </w:rPr>
    </w:lvl>
    <w:lvl w:ilvl="5" w:tplc="53A42B5A">
      <w:start w:val="1"/>
      <w:numFmt w:val="bullet"/>
      <w:lvlText w:val=""/>
      <w:lvlJc w:val="left"/>
      <w:pPr>
        <w:ind w:left="4320" w:hanging="360"/>
      </w:pPr>
      <w:rPr>
        <w:rFonts w:ascii="Wingdings" w:hAnsi="Wingdings" w:hint="default"/>
      </w:rPr>
    </w:lvl>
    <w:lvl w:ilvl="6" w:tplc="95AEA2C4">
      <w:start w:val="1"/>
      <w:numFmt w:val="bullet"/>
      <w:lvlText w:val=""/>
      <w:lvlJc w:val="left"/>
      <w:pPr>
        <w:ind w:left="5040" w:hanging="360"/>
      </w:pPr>
      <w:rPr>
        <w:rFonts w:ascii="Symbol" w:hAnsi="Symbol" w:hint="default"/>
      </w:rPr>
    </w:lvl>
    <w:lvl w:ilvl="7" w:tplc="C9067B9A">
      <w:start w:val="1"/>
      <w:numFmt w:val="bullet"/>
      <w:lvlText w:val="o"/>
      <w:lvlJc w:val="left"/>
      <w:pPr>
        <w:ind w:left="5760" w:hanging="360"/>
      </w:pPr>
      <w:rPr>
        <w:rFonts w:ascii="Courier New" w:hAnsi="Courier New" w:hint="default"/>
      </w:rPr>
    </w:lvl>
    <w:lvl w:ilvl="8" w:tplc="45D20E52">
      <w:start w:val="1"/>
      <w:numFmt w:val="bullet"/>
      <w:lvlText w:val=""/>
      <w:lvlJc w:val="left"/>
      <w:pPr>
        <w:ind w:left="6480" w:hanging="360"/>
      </w:pPr>
      <w:rPr>
        <w:rFonts w:ascii="Wingdings" w:hAnsi="Wingdings" w:hint="default"/>
      </w:rPr>
    </w:lvl>
  </w:abstractNum>
  <w:abstractNum w:abstractNumId="15" w15:restartNumberingAfterBreak="0">
    <w:nsid w:val="3AED041C"/>
    <w:multiLevelType w:val="hybridMultilevel"/>
    <w:tmpl w:val="71065784"/>
    <w:lvl w:ilvl="0" w:tplc="D6145714">
      <w:start w:val="1"/>
      <w:numFmt w:val="bullet"/>
      <w:lvlText w:val="§"/>
      <w:lvlJc w:val="left"/>
      <w:pPr>
        <w:ind w:left="720" w:hanging="360"/>
      </w:pPr>
      <w:rPr>
        <w:rFonts w:ascii="Wingdings" w:hAnsi="Wingdings" w:hint="default"/>
      </w:rPr>
    </w:lvl>
    <w:lvl w:ilvl="1" w:tplc="098CAB8C">
      <w:start w:val="1"/>
      <w:numFmt w:val="bullet"/>
      <w:lvlText w:val="o"/>
      <w:lvlJc w:val="left"/>
      <w:pPr>
        <w:ind w:left="1440" w:hanging="360"/>
      </w:pPr>
      <w:rPr>
        <w:rFonts w:ascii="Courier New" w:hAnsi="Courier New" w:hint="default"/>
      </w:rPr>
    </w:lvl>
    <w:lvl w:ilvl="2" w:tplc="CA84DD04">
      <w:start w:val="1"/>
      <w:numFmt w:val="bullet"/>
      <w:lvlText w:val=""/>
      <w:lvlJc w:val="left"/>
      <w:pPr>
        <w:ind w:left="2160" w:hanging="360"/>
      </w:pPr>
      <w:rPr>
        <w:rFonts w:ascii="Wingdings" w:hAnsi="Wingdings" w:hint="default"/>
      </w:rPr>
    </w:lvl>
    <w:lvl w:ilvl="3" w:tplc="945029B4">
      <w:start w:val="1"/>
      <w:numFmt w:val="bullet"/>
      <w:lvlText w:val=""/>
      <w:lvlJc w:val="left"/>
      <w:pPr>
        <w:ind w:left="2880" w:hanging="360"/>
      </w:pPr>
      <w:rPr>
        <w:rFonts w:ascii="Symbol" w:hAnsi="Symbol" w:hint="default"/>
      </w:rPr>
    </w:lvl>
    <w:lvl w:ilvl="4" w:tplc="267A725C">
      <w:start w:val="1"/>
      <w:numFmt w:val="bullet"/>
      <w:lvlText w:val="o"/>
      <w:lvlJc w:val="left"/>
      <w:pPr>
        <w:ind w:left="3600" w:hanging="360"/>
      </w:pPr>
      <w:rPr>
        <w:rFonts w:ascii="Courier New" w:hAnsi="Courier New" w:hint="default"/>
      </w:rPr>
    </w:lvl>
    <w:lvl w:ilvl="5" w:tplc="AE0A430E">
      <w:start w:val="1"/>
      <w:numFmt w:val="bullet"/>
      <w:lvlText w:val=""/>
      <w:lvlJc w:val="left"/>
      <w:pPr>
        <w:ind w:left="4320" w:hanging="360"/>
      </w:pPr>
      <w:rPr>
        <w:rFonts w:ascii="Wingdings" w:hAnsi="Wingdings" w:hint="default"/>
      </w:rPr>
    </w:lvl>
    <w:lvl w:ilvl="6" w:tplc="E324621E">
      <w:start w:val="1"/>
      <w:numFmt w:val="bullet"/>
      <w:lvlText w:val=""/>
      <w:lvlJc w:val="left"/>
      <w:pPr>
        <w:ind w:left="5040" w:hanging="360"/>
      </w:pPr>
      <w:rPr>
        <w:rFonts w:ascii="Symbol" w:hAnsi="Symbol" w:hint="default"/>
      </w:rPr>
    </w:lvl>
    <w:lvl w:ilvl="7" w:tplc="735E7F7C">
      <w:start w:val="1"/>
      <w:numFmt w:val="bullet"/>
      <w:lvlText w:val="o"/>
      <w:lvlJc w:val="left"/>
      <w:pPr>
        <w:ind w:left="5760" w:hanging="360"/>
      </w:pPr>
      <w:rPr>
        <w:rFonts w:ascii="Courier New" w:hAnsi="Courier New" w:hint="default"/>
      </w:rPr>
    </w:lvl>
    <w:lvl w:ilvl="8" w:tplc="47E467C2">
      <w:start w:val="1"/>
      <w:numFmt w:val="bullet"/>
      <w:lvlText w:val=""/>
      <w:lvlJc w:val="left"/>
      <w:pPr>
        <w:ind w:left="6480" w:hanging="360"/>
      </w:pPr>
      <w:rPr>
        <w:rFonts w:ascii="Wingdings" w:hAnsi="Wingdings" w:hint="default"/>
      </w:rPr>
    </w:lvl>
  </w:abstractNum>
  <w:abstractNum w:abstractNumId="16" w15:restartNumberingAfterBreak="0">
    <w:nsid w:val="3EB44425"/>
    <w:multiLevelType w:val="multilevel"/>
    <w:tmpl w:val="2556DF7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F9F7015"/>
    <w:multiLevelType w:val="multilevel"/>
    <w:tmpl w:val="6524A536"/>
    <w:lvl w:ilvl="0">
      <w:start w:val="10"/>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FADC03A"/>
    <w:multiLevelType w:val="hybridMultilevel"/>
    <w:tmpl w:val="DCBCD356"/>
    <w:lvl w:ilvl="0" w:tplc="001449F4">
      <w:start w:val="1"/>
      <w:numFmt w:val="bullet"/>
      <w:lvlText w:val="§"/>
      <w:lvlJc w:val="left"/>
      <w:pPr>
        <w:ind w:left="720" w:hanging="360"/>
      </w:pPr>
      <w:rPr>
        <w:rFonts w:ascii="Wingdings" w:hAnsi="Wingdings" w:hint="default"/>
      </w:rPr>
    </w:lvl>
    <w:lvl w:ilvl="1" w:tplc="96EA1598">
      <w:start w:val="1"/>
      <w:numFmt w:val="bullet"/>
      <w:lvlText w:val="o"/>
      <w:lvlJc w:val="left"/>
      <w:pPr>
        <w:ind w:left="1440" w:hanging="360"/>
      </w:pPr>
      <w:rPr>
        <w:rFonts w:ascii="Courier New" w:hAnsi="Courier New" w:hint="default"/>
      </w:rPr>
    </w:lvl>
    <w:lvl w:ilvl="2" w:tplc="CAB4074C">
      <w:start w:val="1"/>
      <w:numFmt w:val="bullet"/>
      <w:lvlText w:val=""/>
      <w:lvlJc w:val="left"/>
      <w:pPr>
        <w:ind w:left="2160" w:hanging="360"/>
      </w:pPr>
      <w:rPr>
        <w:rFonts w:ascii="Wingdings" w:hAnsi="Wingdings" w:hint="default"/>
      </w:rPr>
    </w:lvl>
    <w:lvl w:ilvl="3" w:tplc="64A45878">
      <w:start w:val="1"/>
      <w:numFmt w:val="bullet"/>
      <w:lvlText w:val=""/>
      <w:lvlJc w:val="left"/>
      <w:pPr>
        <w:ind w:left="2880" w:hanging="360"/>
      </w:pPr>
      <w:rPr>
        <w:rFonts w:ascii="Symbol" w:hAnsi="Symbol" w:hint="default"/>
      </w:rPr>
    </w:lvl>
    <w:lvl w:ilvl="4" w:tplc="4DCE25C8">
      <w:start w:val="1"/>
      <w:numFmt w:val="bullet"/>
      <w:lvlText w:val="o"/>
      <w:lvlJc w:val="left"/>
      <w:pPr>
        <w:ind w:left="3600" w:hanging="360"/>
      </w:pPr>
      <w:rPr>
        <w:rFonts w:ascii="Courier New" w:hAnsi="Courier New" w:hint="default"/>
      </w:rPr>
    </w:lvl>
    <w:lvl w:ilvl="5" w:tplc="B4F0CCA2">
      <w:start w:val="1"/>
      <w:numFmt w:val="bullet"/>
      <w:lvlText w:val=""/>
      <w:lvlJc w:val="left"/>
      <w:pPr>
        <w:ind w:left="4320" w:hanging="360"/>
      </w:pPr>
      <w:rPr>
        <w:rFonts w:ascii="Wingdings" w:hAnsi="Wingdings" w:hint="default"/>
      </w:rPr>
    </w:lvl>
    <w:lvl w:ilvl="6" w:tplc="140C5E1E">
      <w:start w:val="1"/>
      <w:numFmt w:val="bullet"/>
      <w:lvlText w:val=""/>
      <w:lvlJc w:val="left"/>
      <w:pPr>
        <w:ind w:left="5040" w:hanging="360"/>
      </w:pPr>
      <w:rPr>
        <w:rFonts w:ascii="Symbol" w:hAnsi="Symbol" w:hint="default"/>
      </w:rPr>
    </w:lvl>
    <w:lvl w:ilvl="7" w:tplc="051417D0">
      <w:start w:val="1"/>
      <w:numFmt w:val="bullet"/>
      <w:lvlText w:val="o"/>
      <w:lvlJc w:val="left"/>
      <w:pPr>
        <w:ind w:left="5760" w:hanging="360"/>
      </w:pPr>
      <w:rPr>
        <w:rFonts w:ascii="Courier New" w:hAnsi="Courier New" w:hint="default"/>
      </w:rPr>
    </w:lvl>
    <w:lvl w:ilvl="8" w:tplc="0A1E71B0">
      <w:start w:val="1"/>
      <w:numFmt w:val="bullet"/>
      <w:lvlText w:val=""/>
      <w:lvlJc w:val="left"/>
      <w:pPr>
        <w:ind w:left="6480" w:hanging="360"/>
      </w:pPr>
      <w:rPr>
        <w:rFonts w:ascii="Wingdings" w:hAnsi="Wingdings" w:hint="default"/>
      </w:rPr>
    </w:lvl>
  </w:abstractNum>
  <w:abstractNum w:abstractNumId="19" w15:restartNumberingAfterBreak="0">
    <w:nsid w:val="44F02099"/>
    <w:multiLevelType w:val="hybridMultilevel"/>
    <w:tmpl w:val="73946A44"/>
    <w:lvl w:ilvl="0" w:tplc="50CCF0DE">
      <w:start w:val="1"/>
      <w:numFmt w:val="bullet"/>
      <w:lvlText w:val="§"/>
      <w:lvlJc w:val="left"/>
      <w:pPr>
        <w:ind w:left="720" w:hanging="360"/>
      </w:pPr>
      <w:rPr>
        <w:rFonts w:ascii="Wingdings" w:hAnsi="Wingdings" w:hint="default"/>
      </w:rPr>
    </w:lvl>
    <w:lvl w:ilvl="1" w:tplc="1AB642D6">
      <w:start w:val="1"/>
      <w:numFmt w:val="bullet"/>
      <w:lvlText w:val="o"/>
      <w:lvlJc w:val="left"/>
      <w:pPr>
        <w:ind w:left="1440" w:hanging="360"/>
      </w:pPr>
      <w:rPr>
        <w:rFonts w:ascii="Courier New" w:hAnsi="Courier New" w:hint="default"/>
      </w:rPr>
    </w:lvl>
    <w:lvl w:ilvl="2" w:tplc="5C580C7C">
      <w:start w:val="1"/>
      <w:numFmt w:val="bullet"/>
      <w:lvlText w:val=""/>
      <w:lvlJc w:val="left"/>
      <w:pPr>
        <w:ind w:left="2160" w:hanging="360"/>
      </w:pPr>
      <w:rPr>
        <w:rFonts w:ascii="Wingdings" w:hAnsi="Wingdings" w:hint="default"/>
      </w:rPr>
    </w:lvl>
    <w:lvl w:ilvl="3" w:tplc="41D2716E">
      <w:start w:val="1"/>
      <w:numFmt w:val="bullet"/>
      <w:lvlText w:val=""/>
      <w:lvlJc w:val="left"/>
      <w:pPr>
        <w:ind w:left="2880" w:hanging="360"/>
      </w:pPr>
      <w:rPr>
        <w:rFonts w:ascii="Symbol" w:hAnsi="Symbol" w:hint="default"/>
      </w:rPr>
    </w:lvl>
    <w:lvl w:ilvl="4" w:tplc="EBDE3864">
      <w:start w:val="1"/>
      <w:numFmt w:val="bullet"/>
      <w:lvlText w:val="o"/>
      <w:lvlJc w:val="left"/>
      <w:pPr>
        <w:ind w:left="3600" w:hanging="360"/>
      </w:pPr>
      <w:rPr>
        <w:rFonts w:ascii="Courier New" w:hAnsi="Courier New" w:hint="default"/>
      </w:rPr>
    </w:lvl>
    <w:lvl w:ilvl="5" w:tplc="D91CA796">
      <w:start w:val="1"/>
      <w:numFmt w:val="bullet"/>
      <w:lvlText w:val=""/>
      <w:lvlJc w:val="left"/>
      <w:pPr>
        <w:ind w:left="4320" w:hanging="360"/>
      </w:pPr>
      <w:rPr>
        <w:rFonts w:ascii="Wingdings" w:hAnsi="Wingdings" w:hint="default"/>
      </w:rPr>
    </w:lvl>
    <w:lvl w:ilvl="6" w:tplc="CC8CA18C">
      <w:start w:val="1"/>
      <w:numFmt w:val="bullet"/>
      <w:lvlText w:val=""/>
      <w:lvlJc w:val="left"/>
      <w:pPr>
        <w:ind w:left="5040" w:hanging="360"/>
      </w:pPr>
      <w:rPr>
        <w:rFonts w:ascii="Symbol" w:hAnsi="Symbol" w:hint="default"/>
      </w:rPr>
    </w:lvl>
    <w:lvl w:ilvl="7" w:tplc="E9027902">
      <w:start w:val="1"/>
      <w:numFmt w:val="bullet"/>
      <w:lvlText w:val="o"/>
      <w:lvlJc w:val="left"/>
      <w:pPr>
        <w:ind w:left="5760" w:hanging="360"/>
      </w:pPr>
      <w:rPr>
        <w:rFonts w:ascii="Courier New" w:hAnsi="Courier New" w:hint="default"/>
      </w:rPr>
    </w:lvl>
    <w:lvl w:ilvl="8" w:tplc="C1C89900">
      <w:start w:val="1"/>
      <w:numFmt w:val="bullet"/>
      <w:lvlText w:val=""/>
      <w:lvlJc w:val="left"/>
      <w:pPr>
        <w:ind w:left="6480" w:hanging="360"/>
      </w:pPr>
      <w:rPr>
        <w:rFonts w:ascii="Wingdings" w:hAnsi="Wingdings" w:hint="default"/>
      </w:rPr>
    </w:lvl>
  </w:abstractNum>
  <w:abstractNum w:abstractNumId="20" w15:restartNumberingAfterBreak="0">
    <w:nsid w:val="4BA659C7"/>
    <w:multiLevelType w:val="multilevel"/>
    <w:tmpl w:val="D1B8005A"/>
    <w:lvl w:ilvl="0">
      <w:start w:val="1"/>
      <w:numFmt w:val="decimal"/>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3DC5954"/>
    <w:multiLevelType w:val="hybridMultilevel"/>
    <w:tmpl w:val="B66275F4"/>
    <w:lvl w:ilvl="0" w:tplc="8D80F5E0">
      <w:start w:val="1"/>
      <w:numFmt w:val="bullet"/>
      <w:lvlText w:val=""/>
      <w:lvlJc w:val="left"/>
      <w:pPr>
        <w:ind w:left="644" w:hanging="360"/>
      </w:pPr>
      <w:rPr>
        <w:rFonts w:ascii="Wingdings" w:hAnsi="Wingdings" w:hint="default"/>
        <w:color w:val="806000" w:themeColor="accent4" w:themeShade="80"/>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22" w15:restartNumberingAfterBreak="0">
    <w:nsid w:val="5659BDFF"/>
    <w:multiLevelType w:val="hybridMultilevel"/>
    <w:tmpl w:val="D22EEE22"/>
    <w:lvl w:ilvl="0" w:tplc="273817A2">
      <w:start w:val="1"/>
      <w:numFmt w:val="bullet"/>
      <w:lvlText w:val="§"/>
      <w:lvlJc w:val="left"/>
      <w:pPr>
        <w:ind w:left="720" w:hanging="360"/>
      </w:pPr>
      <w:rPr>
        <w:rFonts w:ascii="Wingdings" w:hAnsi="Wingdings" w:hint="default"/>
      </w:rPr>
    </w:lvl>
    <w:lvl w:ilvl="1" w:tplc="19AE9136">
      <w:start w:val="1"/>
      <w:numFmt w:val="bullet"/>
      <w:lvlText w:val="o"/>
      <w:lvlJc w:val="left"/>
      <w:pPr>
        <w:ind w:left="1440" w:hanging="360"/>
      </w:pPr>
      <w:rPr>
        <w:rFonts w:ascii="Courier New" w:hAnsi="Courier New" w:hint="default"/>
      </w:rPr>
    </w:lvl>
    <w:lvl w:ilvl="2" w:tplc="5E00BD86">
      <w:start w:val="1"/>
      <w:numFmt w:val="bullet"/>
      <w:lvlText w:val=""/>
      <w:lvlJc w:val="left"/>
      <w:pPr>
        <w:ind w:left="2160" w:hanging="360"/>
      </w:pPr>
      <w:rPr>
        <w:rFonts w:ascii="Wingdings" w:hAnsi="Wingdings" w:hint="default"/>
      </w:rPr>
    </w:lvl>
    <w:lvl w:ilvl="3" w:tplc="34D2B7D6">
      <w:start w:val="1"/>
      <w:numFmt w:val="bullet"/>
      <w:lvlText w:val=""/>
      <w:lvlJc w:val="left"/>
      <w:pPr>
        <w:ind w:left="2880" w:hanging="360"/>
      </w:pPr>
      <w:rPr>
        <w:rFonts w:ascii="Symbol" w:hAnsi="Symbol" w:hint="default"/>
      </w:rPr>
    </w:lvl>
    <w:lvl w:ilvl="4" w:tplc="0E5E862C">
      <w:start w:val="1"/>
      <w:numFmt w:val="bullet"/>
      <w:lvlText w:val="o"/>
      <w:lvlJc w:val="left"/>
      <w:pPr>
        <w:ind w:left="3600" w:hanging="360"/>
      </w:pPr>
      <w:rPr>
        <w:rFonts w:ascii="Courier New" w:hAnsi="Courier New" w:hint="default"/>
      </w:rPr>
    </w:lvl>
    <w:lvl w:ilvl="5" w:tplc="EDD8416C">
      <w:start w:val="1"/>
      <w:numFmt w:val="bullet"/>
      <w:lvlText w:val=""/>
      <w:lvlJc w:val="left"/>
      <w:pPr>
        <w:ind w:left="4320" w:hanging="360"/>
      </w:pPr>
      <w:rPr>
        <w:rFonts w:ascii="Wingdings" w:hAnsi="Wingdings" w:hint="default"/>
      </w:rPr>
    </w:lvl>
    <w:lvl w:ilvl="6" w:tplc="379494E0">
      <w:start w:val="1"/>
      <w:numFmt w:val="bullet"/>
      <w:lvlText w:val=""/>
      <w:lvlJc w:val="left"/>
      <w:pPr>
        <w:ind w:left="5040" w:hanging="360"/>
      </w:pPr>
      <w:rPr>
        <w:rFonts w:ascii="Symbol" w:hAnsi="Symbol" w:hint="default"/>
      </w:rPr>
    </w:lvl>
    <w:lvl w:ilvl="7" w:tplc="D768319C">
      <w:start w:val="1"/>
      <w:numFmt w:val="bullet"/>
      <w:lvlText w:val="o"/>
      <w:lvlJc w:val="left"/>
      <w:pPr>
        <w:ind w:left="5760" w:hanging="360"/>
      </w:pPr>
      <w:rPr>
        <w:rFonts w:ascii="Courier New" w:hAnsi="Courier New" w:hint="default"/>
      </w:rPr>
    </w:lvl>
    <w:lvl w:ilvl="8" w:tplc="AF34FF1C">
      <w:start w:val="1"/>
      <w:numFmt w:val="bullet"/>
      <w:lvlText w:val=""/>
      <w:lvlJc w:val="left"/>
      <w:pPr>
        <w:ind w:left="6480" w:hanging="360"/>
      </w:pPr>
      <w:rPr>
        <w:rFonts w:ascii="Wingdings" w:hAnsi="Wingdings" w:hint="default"/>
      </w:rPr>
    </w:lvl>
  </w:abstractNum>
  <w:abstractNum w:abstractNumId="23" w15:restartNumberingAfterBreak="0">
    <w:nsid w:val="57A75B2C"/>
    <w:multiLevelType w:val="hybridMultilevel"/>
    <w:tmpl w:val="CEA648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A164487"/>
    <w:multiLevelType w:val="hybridMultilevel"/>
    <w:tmpl w:val="A35A5714"/>
    <w:lvl w:ilvl="0" w:tplc="1722D952">
      <w:start w:val="2017"/>
      <w:numFmt w:val="decimal"/>
      <w:lvlText w:val="%1"/>
      <w:lvlJc w:val="left"/>
      <w:pPr>
        <w:ind w:left="840" w:hanging="48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D4434B1"/>
    <w:multiLevelType w:val="hybridMultilevel"/>
    <w:tmpl w:val="022A82BA"/>
    <w:lvl w:ilvl="0" w:tplc="8F180C26">
      <w:start w:val="1"/>
      <w:numFmt w:val="decimal"/>
      <w:lvlText w:val="%1.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6" w15:restartNumberingAfterBreak="0">
    <w:nsid w:val="64785378"/>
    <w:multiLevelType w:val="hybridMultilevel"/>
    <w:tmpl w:val="A0B833B4"/>
    <w:lvl w:ilvl="0" w:tplc="0B9E3108">
      <w:start w:val="1"/>
      <w:numFmt w:val="bullet"/>
      <w:lvlText w:val="§"/>
      <w:lvlJc w:val="left"/>
      <w:pPr>
        <w:ind w:left="720" w:hanging="360"/>
      </w:pPr>
      <w:rPr>
        <w:rFonts w:ascii="Wingdings" w:hAnsi="Wingdings" w:hint="default"/>
      </w:rPr>
    </w:lvl>
    <w:lvl w:ilvl="1" w:tplc="7B24BB8A">
      <w:start w:val="1"/>
      <w:numFmt w:val="bullet"/>
      <w:lvlText w:val="o"/>
      <w:lvlJc w:val="left"/>
      <w:pPr>
        <w:ind w:left="1440" w:hanging="360"/>
      </w:pPr>
      <w:rPr>
        <w:rFonts w:ascii="Courier New" w:hAnsi="Courier New" w:hint="default"/>
      </w:rPr>
    </w:lvl>
    <w:lvl w:ilvl="2" w:tplc="1E6EC66A">
      <w:start w:val="1"/>
      <w:numFmt w:val="bullet"/>
      <w:lvlText w:val=""/>
      <w:lvlJc w:val="left"/>
      <w:pPr>
        <w:ind w:left="2160" w:hanging="360"/>
      </w:pPr>
      <w:rPr>
        <w:rFonts w:ascii="Wingdings" w:hAnsi="Wingdings" w:hint="default"/>
      </w:rPr>
    </w:lvl>
    <w:lvl w:ilvl="3" w:tplc="48FC4172">
      <w:start w:val="1"/>
      <w:numFmt w:val="bullet"/>
      <w:lvlText w:val=""/>
      <w:lvlJc w:val="left"/>
      <w:pPr>
        <w:ind w:left="2880" w:hanging="360"/>
      </w:pPr>
      <w:rPr>
        <w:rFonts w:ascii="Symbol" w:hAnsi="Symbol" w:hint="default"/>
      </w:rPr>
    </w:lvl>
    <w:lvl w:ilvl="4" w:tplc="15E2C1F6">
      <w:start w:val="1"/>
      <w:numFmt w:val="bullet"/>
      <w:lvlText w:val="o"/>
      <w:lvlJc w:val="left"/>
      <w:pPr>
        <w:ind w:left="3600" w:hanging="360"/>
      </w:pPr>
      <w:rPr>
        <w:rFonts w:ascii="Courier New" w:hAnsi="Courier New" w:hint="default"/>
      </w:rPr>
    </w:lvl>
    <w:lvl w:ilvl="5" w:tplc="7AF68CBA">
      <w:start w:val="1"/>
      <w:numFmt w:val="bullet"/>
      <w:lvlText w:val=""/>
      <w:lvlJc w:val="left"/>
      <w:pPr>
        <w:ind w:left="4320" w:hanging="360"/>
      </w:pPr>
      <w:rPr>
        <w:rFonts w:ascii="Wingdings" w:hAnsi="Wingdings" w:hint="default"/>
      </w:rPr>
    </w:lvl>
    <w:lvl w:ilvl="6" w:tplc="20CECC08">
      <w:start w:val="1"/>
      <w:numFmt w:val="bullet"/>
      <w:lvlText w:val=""/>
      <w:lvlJc w:val="left"/>
      <w:pPr>
        <w:ind w:left="5040" w:hanging="360"/>
      </w:pPr>
      <w:rPr>
        <w:rFonts w:ascii="Symbol" w:hAnsi="Symbol" w:hint="default"/>
      </w:rPr>
    </w:lvl>
    <w:lvl w:ilvl="7" w:tplc="DE4467EC">
      <w:start w:val="1"/>
      <w:numFmt w:val="bullet"/>
      <w:lvlText w:val="o"/>
      <w:lvlJc w:val="left"/>
      <w:pPr>
        <w:ind w:left="5760" w:hanging="360"/>
      </w:pPr>
      <w:rPr>
        <w:rFonts w:ascii="Courier New" w:hAnsi="Courier New" w:hint="default"/>
      </w:rPr>
    </w:lvl>
    <w:lvl w:ilvl="8" w:tplc="3D7C0ACA">
      <w:start w:val="1"/>
      <w:numFmt w:val="bullet"/>
      <w:lvlText w:val=""/>
      <w:lvlJc w:val="left"/>
      <w:pPr>
        <w:ind w:left="6480" w:hanging="360"/>
      </w:pPr>
      <w:rPr>
        <w:rFonts w:ascii="Wingdings" w:hAnsi="Wingdings" w:hint="default"/>
      </w:rPr>
    </w:lvl>
  </w:abstractNum>
  <w:abstractNum w:abstractNumId="27" w15:restartNumberingAfterBreak="0">
    <w:nsid w:val="6B4C088C"/>
    <w:multiLevelType w:val="hybridMultilevel"/>
    <w:tmpl w:val="DE18CEF8"/>
    <w:lvl w:ilvl="0" w:tplc="240A0001">
      <w:start w:val="1"/>
      <w:numFmt w:val="bullet"/>
      <w:lvlText w:val=""/>
      <w:lvlJc w:val="left"/>
      <w:pPr>
        <w:ind w:left="789" w:hanging="360"/>
      </w:pPr>
      <w:rPr>
        <w:rFonts w:ascii="Symbol" w:hAnsi="Symbol" w:hint="default"/>
      </w:rPr>
    </w:lvl>
    <w:lvl w:ilvl="1" w:tplc="240A0003" w:tentative="1">
      <w:start w:val="1"/>
      <w:numFmt w:val="bullet"/>
      <w:lvlText w:val="o"/>
      <w:lvlJc w:val="left"/>
      <w:pPr>
        <w:ind w:left="1509" w:hanging="360"/>
      </w:pPr>
      <w:rPr>
        <w:rFonts w:ascii="Courier New" w:hAnsi="Courier New" w:cs="Courier New" w:hint="default"/>
      </w:rPr>
    </w:lvl>
    <w:lvl w:ilvl="2" w:tplc="240A0005" w:tentative="1">
      <w:start w:val="1"/>
      <w:numFmt w:val="bullet"/>
      <w:lvlText w:val=""/>
      <w:lvlJc w:val="left"/>
      <w:pPr>
        <w:ind w:left="2229" w:hanging="360"/>
      </w:pPr>
      <w:rPr>
        <w:rFonts w:ascii="Wingdings" w:hAnsi="Wingdings" w:hint="default"/>
      </w:rPr>
    </w:lvl>
    <w:lvl w:ilvl="3" w:tplc="240A0001" w:tentative="1">
      <w:start w:val="1"/>
      <w:numFmt w:val="bullet"/>
      <w:lvlText w:val=""/>
      <w:lvlJc w:val="left"/>
      <w:pPr>
        <w:ind w:left="2949" w:hanging="360"/>
      </w:pPr>
      <w:rPr>
        <w:rFonts w:ascii="Symbol" w:hAnsi="Symbol" w:hint="default"/>
      </w:rPr>
    </w:lvl>
    <w:lvl w:ilvl="4" w:tplc="240A0003" w:tentative="1">
      <w:start w:val="1"/>
      <w:numFmt w:val="bullet"/>
      <w:lvlText w:val="o"/>
      <w:lvlJc w:val="left"/>
      <w:pPr>
        <w:ind w:left="3669" w:hanging="360"/>
      </w:pPr>
      <w:rPr>
        <w:rFonts w:ascii="Courier New" w:hAnsi="Courier New" w:cs="Courier New" w:hint="default"/>
      </w:rPr>
    </w:lvl>
    <w:lvl w:ilvl="5" w:tplc="240A0005" w:tentative="1">
      <w:start w:val="1"/>
      <w:numFmt w:val="bullet"/>
      <w:lvlText w:val=""/>
      <w:lvlJc w:val="left"/>
      <w:pPr>
        <w:ind w:left="4389" w:hanging="360"/>
      </w:pPr>
      <w:rPr>
        <w:rFonts w:ascii="Wingdings" w:hAnsi="Wingdings" w:hint="default"/>
      </w:rPr>
    </w:lvl>
    <w:lvl w:ilvl="6" w:tplc="240A0001" w:tentative="1">
      <w:start w:val="1"/>
      <w:numFmt w:val="bullet"/>
      <w:lvlText w:val=""/>
      <w:lvlJc w:val="left"/>
      <w:pPr>
        <w:ind w:left="5109" w:hanging="360"/>
      </w:pPr>
      <w:rPr>
        <w:rFonts w:ascii="Symbol" w:hAnsi="Symbol" w:hint="default"/>
      </w:rPr>
    </w:lvl>
    <w:lvl w:ilvl="7" w:tplc="240A0003" w:tentative="1">
      <w:start w:val="1"/>
      <w:numFmt w:val="bullet"/>
      <w:lvlText w:val="o"/>
      <w:lvlJc w:val="left"/>
      <w:pPr>
        <w:ind w:left="5829" w:hanging="360"/>
      </w:pPr>
      <w:rPr>
        <w:rFonts w:ascii="Courier New" w:hAnsi="Courier New" w:cs="Courier New" w:hint="default"/>
      </w:rPr>
    </w:lvl>
    <w:lvl w:ilvl="8" w:tplc="240A0005" w:tentative="1">
      <w:start w:val="1"/>
      <w:numFmt w:val="bullet"/>
      <w:lvlText w:val=""/>
      <w:lvlJc w:val="left"/>
      <w:pPr>
        <w:ind w:left="6549" w:hanging="360"/>
      </w:pPr>
      <w:rPr>
        <w:rFonts w:ascii="Wingdings" w:hAnsi="Wingdings" w:hint="default"/>
      </w:rPr>
    </w:lvl>
  </w:abstractNum>
  <w:abstractNum w:abstractNumId="28" w15:restartNumberingAfterBreak="0">
    <w:nsid w:val="6E423162"/>
    <w:multiLevelType w:val="multilevel"/>
    <w:tmpl w:val="9312864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9" w15:restartNumberingAfterBreak="0">
    <w:nsid w:val="6F0BA7C7"/>
    <w:multiLevelType w:val="hybridMultilevel"/>
    <w:tmpl w:val="028E3A6A"/>
    <w:lvl w:ilvl="0" w:tplc="7A044DFC">
      <w:start w:val="1"/>
      <w:numFmt w:val="bullet"/>
      <w:lvlText w:val=""/>
      <w:lvlJc w:val="left"/>
      <w:pPr>
        <w:ind w:left="720" w:hanging="360"/>
      </w:pPr>
      <w:rPr>
        <w:rFonts w:ascii="Wingdings" w:hAnsi="Wingdings" w:hint="default"/>
      </w:rPr>
    </w:lvl>
    <w:lvl w:ilvl="1" w:tplc="37120BF8">
      <w:start w:val="1"/>
      <w:numFmt w:val="bullet"/>
      <w:lvlText w:val="o"/>
      <w:lvlJc w:val="left"/>
      <w:pPr>
        <w:ind w:left="1440" w:hanging="360"/>
      </w:pPr>
      <w:rPr>
        <w:rFonts w:ascii="Courier New" w:hAnsi="Courier New" w:hint="default"/>
      </w:rPr>
    </w:lvl>
    <w:lvl w:ilvl="2" w:tplc="6414BC64">
      <w:start w:val="1"/>
      <w:numFmt w:val="bullet"/>
      <w:lvlText w:val=""/>
      <w:lvlJc w:val="left"/>
      <w:pPr>
        <w:ind w:left="2160" w:hanging="360"/>
      </w:pPr>
      <w:rPr>
        <w:rFonts w:ascii="Wingdings" w:hAnsi="Wingdings" w:hint="default"/>
      </w:rPr>
    </w:lvl>
    <w:lvl w:ilvl="3" w:tplc="D244372A">
      <w:start w:val="1"/>
      <w:numFmt w:val="bullet"/>
      <w:lvlText w:val=""/>
      <w:lvlJc w:val="left"/>
      <w:pPr>
        <w:ind w:left="2880" w:hanging="360"/>
      </w:pPr>
      <w:rPr>
        <w:rFonts w:ascii="Symbol" w:hAnsi="Symbol" w:hint="default"/>
      </w:rPr>
    </w:lvl>
    <w:lvl w:ilvl="4" w:tplc="CDA4AB8A">
      <w:start w:val="1"/>
      <w:numFmt w:val="bullet"/>
      <w:lvlText w:val="o"/>
      <w:lvlJc w:val="left"/>
      <w:pPr>
        <w:ind w:left="3600" w:hanging="360"/>
      </w:pPr>
      <w:rPr>
        <w:rFonts w:ascii="Courier New" w:hAnsi="Courier New" w:hint="default"/>
      </w:rPr>
    </w:lvl>
    <w:lvl w:ilvl="5" w:tplc="4642C522">
      <w:start w:val="1"/>
      <w:numFmt w:val="bullet"/>
      <w:lvlText w:val=""/>
      <w:lvlJc w:val="left"/>
      <w:pPr>
        <w:ind w:left="4320" w:hanging="360"/>
      </w:pPr>
      <w:rPr>
        <w:rFonts w:ascii="Wingdings" w:hAnsi="Wingdings" w:hint="default"/>
      </w:rPr>
    </w:lvl>
    <w:lvl w:ilvl="6" w:tplc="56660C74">
      <w:start w:val="1"/>
      <w:numFmt w:val="bullet"/>
      <w:lvlText w:val=""/>
      <w:lvlJc w:val="left"/>
      <w:pPr>
        <w:ind w:left="5040" w:hanging="360"/>
      </w:pPr>
      <w:rPr>
        <w:rFonts w:ascii="Symbol" w:hAnsi="Symbol" w:hint="default"/>
      </w:rPr>
    </w:lvl>
    <w:lvl w:ilvl="7" w:tplc="3B3A8912">
      <w:start w:val="1"/>
      <w:numFmt w:val="bullet"/>
      <w:lvlText w:val="o"/>
      <w:lvlJc w:val="left"/>
      <w:pPr>
        <w:ind w:left="5760" w:hanging="360"/>
      </w:pPr>
      <w:rPr>
        <w:rFonts w:ascii="Courier New" w:hAnsi="Courier New" w:hint="default"/>
      </w:rPr>
    </w:lvl>
    <w:lvl w:ilvl="8" w:tplc="09A6A306">
      <w:start w:val="1"/>
      <w:numFmt w:val="bullet"/>
      <w:lvlText w:val=""/>
      <w:lvlJc w:val="left"/>
      <w:pPr>
        <w:ind w:left="6480" w:hanging="360"/>
      </w:pPr>
      <w:rPr>
        <w:rFonts w:ascii="Wingdings" w:hAnsi="Wingdings" w:hint="default"/>
      </w:rPr>
    </w:lvl>
  </w:abstractNum>
  <w:abstractNum w:abstractNumId="30" w15:restartNumberingAfterBreak="0">
    <w:nsid w:val="70106832"/>
    <w:multiLevelType w:val="multilevel"/>
    <w:tmpl w:val="DE249F7E"/>
    <w:lvl w:ilvl="0">
      <w:start w:val="1"/>
      <w:numFmt w:val="decimal"/>
      <w:lvlText w:val="%1"/>
      <w:lvlJc w:val="left"/>
      <w:pPr>
        <w:ind w:left="432" w:hanging="432"/>
      </w:pPr>
    </w:lvl>
    <w:lvl w:ilvl="1">
      <w:start w:val="1"/>
      <w:numFmt w:val="decimal"/>
      <w:lvlText w:val="%1.%2"/>
      <w:lvlJc w:val="left"/>
      <w:pPr>
        <w:ind w:left="576" w:hanging="576"/>
      </w:pPr>
    </w:lvl>
    <w:lvl w:ilvl="2">
      <w:numFmt w:val="none"/>
      <w:lvlText w:val=""/>
      <w:lvlJc w:val="left"/>
      <w:pPr>
        <w:tabs>
          <w:tab w:val="num" w:pos="360"/>
        </w:tabs>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64922E4"/>
    <w:multiLevelType w:val="multilevel"/>
    <w:tmpl w:val="7C30ACF4"/>
    <w:lvl w:ilvl="0">
      <w:start w:val="10"/>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8C2722D"/>
    <w:multiLevelType w:val="multilevel"/>
    <w:tmpl w:val="E592A4D0"/>
    <w:lvl w:ilvl="0">
      <w:start w:val="1"/>
      <w:numFmt w:val="decimal"/>
      <w:lvlText w:val="%1."/>
      <w:lvlJc w:val="left"/>
      <w:pPr>
        <w:ind w:left="720" w:hanging="360"/>
      </w:pPr>
      <w:rPr>
        <w:rFonts w:hint="default"/>
      </w:rPr>
    </w:lvl>
    <w:lvl w:ilvl="1">
      <w:start w:val="1"/>
      <w:numFmt w:val="decimal"/>
      <w:isLgl/>
      <w:lvlText w:val="%1.%2"/>
      <w:lvlJc w:val="left"/>
      <w:pPr>
        <w:ind w:left="1185" w:hanging="64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3" w15:restartNumberingAfterBreak="0">
    <w:nsid w:val="7A142F33"/>
    <w:multiLevelType w:val="hybridMultilevel"/>
    <w:tmpl w:val="FBC0A19A"/>
    <w:lvl w:ilvl="0" w:tplc="A056900E">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BB7695D"/>
    <w:multiLevelType w:val="hybridMultilevel"/>
    <w:tmpl w:val="A50415EC"/>
    <w:lvl w:ilvl="0" w:tplc="B202953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C4F2BEE"/>
    <w:multiLevelType w:val="hybridMultilevel"/>
    <w:tmpl w:val="EBB87D8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E085F5D"/>
    <w:multiLevelType w:val="hybridMultilevel"/>
    <w:tmpl w:val="8B48D0CE"/>
    <w:lvl w:ilvl="0" w:tplc="F6A22E42">
      <w:start w:val="1"/>
      <w:numFmt w:val="decimal"/>
      <w:pStyle w:val="Estilo2"/>
      <w:lvlText w:val="%1.2."/>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num w:numId="1" w16cid:durableId="1308779317">
    <w:abstractNumId w:val="5"/>
  </w:num>
  <w:num w:numId="2" w16cid:durableId="1586845345">
    <w:abstractNumId w:val="9"/>
  </w:num>
  <w:num w:numId="3" w16cid:durableId="1691450446">
    <w:abstractNumId w:val="2"/>
  </w:num>
  <w:num w:numId="4" w16cid:durableId="189343836">
    <w:abstractNumId w:val="20"/>
    <w:lvlOverride w:ilvl="0">
      <w:startOverride w:val="4"/>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58130118">
    <w:abstractNumId w:val="10"/>
  </w:num>
  <w:num w:numId="6" w16cid:durableId="1005089789">
    <w:abstractNumId w:val="24"/>
  </w:num>
  <w:num w:numId="7" w16cid:durableId="2018077859">
    <w:abstractNumId w:val="30"/>
  </w:num>
  <w:num w:numId="8" w16cid:durableId="1925214209">
    <w:abstractNumId w:val="36"/>
  </w:num>
  <w:num w:numId="9" w16cid:durableId="1293055857">
    <w:abstractNumId w:val="3"/>
  </w:num>
  <w:num w:numId="10" w16cid:durableId="1460303370">
    <w:abstractNumId w:val="1"/>
  </w:num>
  <w:num w:numId="11" w16cid:durableId="655916618">
    <w:abstractNumId w:val="3"/>
    <w:lvlOverride w:ilvl="0">
      <w:startOverride w:val="1"/>
    </w:lvlOverride>
  </w:num>
  <w:num w:numId="12" w16cid:durableId="551236708">
    <w:abstractNumId w:val="7"/>
  </w:num>
  <w:num w:numId="13" w16cid:durableId="758719231">
    <w:abstractNumId w:val="6"/>
  </w:num>
  <w:num w:numId="14" w16cid:durableId="234322253">
    <w:abstractNumId w:val="32"/>
  </w:num>
  <w:num w:numId="15" w16cid:durableId="2029520749">
    <w:abstractNumId w:val="3"/>
    <w:lvlOverride w:ilvl="0">
      <w:startOverride w:val="1"/>
    </w:lvlOverride>
  </w:num>
  <w:num w:numId="16" w16cid:durableId="1685745363">
    <w:abstractNumId w:val="31"/>
  </w:num>
  <w:num w:numId="17" w16cid:durableId="413362852">
    <w:abstractNumId w:val="25"/>
  </w:num>
  <w:num w:numId="18" w16cid:durableId="1949391638">
    <w:abstractNumId w:val="16"/>
  </w:num>
  <w:num w:numId="19" w16cid:durableId="835340922">
    <w:abstractNumId w:val="25"/>
    <w:lvlOverride w:ilvl="0">
      <w:startOverride w:val="1"/>
    </w:lvlOverride>
  </w:num>
  <w:num w:numId="20" w16cid:durableId="671833283">
    <w:abstractNumId w:val="17"/>
  </w:num>
  <w:num w:numId="21" w16cid:durableId="642081554">
    <w:abstractNumId w:val="33"/>
  </w:num>
  <w:num w:numId="22" w16cid:durableId="1077166802">
    <w:abstractNumId w:val="32"/>
    <w:lvlOverride w:ilvl="0">
      <w:startOverride w:val="10"/>
    </w:lvlOverride>
    <w:lvlOverride w:ilvl="1">
      <w:startOverride w:val="4"/>
    </w:lvlOverride>
  </w:num>
  <w:num w:numId="23" w16cid:durableId="986200181">
    <w:abstractNumId w:val="34"/>
  </w:num>
  <w:num w:numId="24" w16cid:durableId="323628329">
    <w:abstractNumId w:val="13"/>
  </w:num>
  <w:num w:numId="25" w16cid:durableId="1698964760">
    <w:abstractNumId w:val="26"/>
  </w:num>
  <w:num w:numId="26" w16cid:durableId="993724178">
    <w:abstractNumId w:val="18"/>
  </w:num>
  <w:num w:numId="27" w16cid:durableId="212155183">
    <w:abstractNumId w:val="14"/>
  </w:num>
  <w:num w:numId="28" w16cid:durableId="400635770">
    <w:abstractNumId w:val="11"/>
  </w:num>
  <w:num w:numId="29" w16cid:durableId="281620589">
    <w:abstractNumId w:val="19"/>
  </w:num>
  <w:num w:numId="30" w16cid:durableId="1377972142">
    <w:abstractNumId w:val="29"/>
  </w:num>
  <w:num w:numId="31" w16cid:durableId="653605649">
    <w:abstractNumId w:val="22"/>
  </w:num>
  <w:num w:numId="32" w16cid:durableId="404886867">
    <w:abstractNumId w:val="15"/>
  </w:num>
  <w:num w:numId="33" w16cid:durableId="1544243507">
    <w:abstractNumId w:val="27"/>
  </w:num>
  <w:num w:numId="34" w16cid:durableId="873076035">
    <w:abstractNumId w:val="23"/>
  </w:num>
  <w:num w:numId="35" w16cid:durableId="1307316952">
    <w:abstractNumId w:val="4"/>
  </w:num>
  <w:num w:numId="36" w16cid:durableId="180702775">
    <w:abstractNumId w:val="21"/>
  </w:num>
  <w:num w:numId="37" w16cid:durableId="1545212743">
    <w:abstractNumId w:val="35"/>
  </w:num>
  <w:num w:numId="38" w16cid:durableId="1505975284">
    <w:abstractNumId w:val="8"/>
  </w:num>
  <w:num w:numId="39" w16cid:durableId="458647748">
    <w:abstractNumId w:val="28"/>
  </w:num>
  <w:num w:numId="40" w16cid:durableId="885140387">
    <w:abstractNumId w:val="0"/>
  </w:num>
  <w:num w:numId="41" w16cid:durableId="830874625">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147D"/>
    <w:rsid w:val="0000232B"/>
    <w:rsid w:val="000024F7"/>
    <w:rsid w:val="00002626"/>
    <w:rsid w:val="00002CC4"/>
    <w:rsid w:val="00004214"/>
    <w:rsid w:val="000042CD"/>
    <w:rsid w:val="000054C8"/>
    <w:rsid w:val="00005F48"/>
    <w:rsid w:val="0000651F"/>
    <w:rsid w:val="000065A5"/>
    <w:rsid w:val="00006649"/>
    <w:rsid w:val="00007510"/>
    <w:rsid w:val="0000761D"/>
    <w:rsid w:val="0000F20B"/>
    <w:rsid w:val="00010AC6"/>
    <w:rsid w:val="000126FA"/>
    <w:rsid w:val="000128E5"/>
    <w:rsid w:val="00012905"/>
    <w:rsid w:val="0001303E"/>
    <w:rsid w:val="000135E9"/>
    <w:rsid w:val="000139E3"/>
    <w:rsid w:val="00014351"/>
    <w:rsid w:val="00014398"/>
    <w:rsid w:val="00016362"/>
    <w:rsid w:val="00016DF9"/>
    <w:rsid w:val="000171D9"/>
    <w:rsid w:val="0001750A"/>
    <w:rsid w:val="00017D61"/>
    <w:rsid w:val="0002008A"/>
    <w:rsid w:val="0002085B"/>
    <w:rsid w:val="0002162A"/>
    <w:rsid w:val="0002174F"/>
    <w:rsid w:val="00021C2C"/>
    <w:rsid w:val="00021F4A"/>
    <w:rsid w:val="000220AB"/>
    <w:rsid w:val="00022AF7"/>
    <w:rsid w:val="00024A41"/>
    <w:rsid w:val="00024C11"/>
    <w:rsid w:val="00024E50"/>
    <w:rsid w:val="00025361"/>
    <w:rsid w:val="00025EC5"/>
    <w:rsid w:val="00026945"/>
    <w:rsid w:val="000269D2"/>
    <w:rsid w:val="00026DB7"/>
    <w:rsid w:val="00027B16"/>
    <w:rsid w:val="00030CE0"/>
    <w:rsid w:val="000315B7"/>
    <w:rsid w:val="00031969"/>
    <w:rsid w:val="000326A7"/>
    <w:rsid w:val="000332B9"/>
    <w:rsid w:val="000332D2"/>
    <w:rsid w:val="00033812"/>
    <w:rsid w:val="000346DB"/>
    <w:rsid w:val="0003471C"/>
    <w:rsid w:val="00035806"/>
    <w:rsid w:val="00035822"/>
    <w:rsid w:val="00035EC4"/>
    <w:rsid w:val="00035F79"/>
    <w:rsid w:val="00036778"/>
    <w:rsid w:val="00036B23"/>
    <w:rsid w:val="00037A7D"/>
    <w:rsid w:val="00037E07"/>
    <w:rsid w:val="000404FE"/>
    <w:rsid w:val="000409BF"/>
    <w:rsid w:val="00040AB4"/>
    <w:rsid w:val="00041249"/>
    <w:rsid w:val="0004232C"/>
    <w:rsid w:val="00042438"/>
    <w:rsid w:val="00042CB5"/>
    <w:rsid w:val="00042E04"/>
    <w:rsid w:val="00043260"/>
    <w:rsid w:val="000439FE"/>
    <w:rsid w:val="00043A50"/>
    <w:rsid w:val="000447C8"/>
    <w:rsid w:val="000449AC"/>
    <w:rsid w:val="00044BB1"/>
    <w:rsid w:val="00044FA4"/>
    <w:rsid w:val="00045010"/>
    <w:rsid w:val="000457FA"/>
    <w:rsid w:val="000468CA"/>
    <w:rsid w:val="000473B9"/>
    <w:rsid w:val="000473FB"/>
    <w:rsid w:val="0004779B"/>
    <w:rsid w:val="00047911"/>
    <w:rsid w:val="00047C4B"/>
    <w:rsid w:val="00047E02"/>
    <w:rsid w:val="000505C6"/>
    <w:rsid w:val="0005242A"/>
    <w:rsid w:val="000529A0"/>
    <w:rsid w:val="00052EE7"/>
    <w:rsid w:val="00053436"/>
    <w:rsid w:val="000535C4"/>
    <w:rsid w:val="00053D44"/>
    <w:rsid w:val="0005445E"/>
    <w:rsid w:val="000553BA"/>
    <w:rsid w:val="0005563A"/>
    <w:rsid w:val="00055C26"/>
    <w:rsid w:val="00055FCD"/>
    <w:rsid w:val="0005603B"/>
    <w:rsid w:val="000569FC"/>
    <w:rsid w:val="0005731E"/>
    <w:rsid w:val="00057B57"/>
    <w:rsid w:val="0006021C"/>
    <w:rsid w:val="00061ADF"/>
    <w:rsid w:val="00062882"/>
    <w:rsid w:val="00064087"/>
    <w:rsid w:val="000648E5"/>
    <w:rsid w:val="000649A7"/>
    <w:rsid w:val="00064B74"/>
    <w:rsid w:val="00065B18"/>
    <w:rsid w:val="00066AFF"/>
    <w:rsid w:val="00066D97"/>
    <w:rsid w:val="00070800"/>
    <w:rsid w:val="000709D1"/>
    <w:rsid w:val="00070F0B"/>
    <w:rsid w:val="000716BA"/>
    <w:rsid w:val="00071979"/>
    <w:rsid w:val="000719C4"/>
    <w:rsid w:val="00071E58"/>
    <w:rsid w:val="00072A3B"/>
    <w:rsid w:val="00074369"/>
    <w:rsid w:val="00074B45"/>
    <w:rsid w:val="00074CD1"/>
    <w:rsid w:val="00075DE0"/>
    <w:rsid w:val="00075DFE"/>
    <w:rsid w:val="00075E46"/>
    <w:rsid w:val="00075ED5"/>
    <w:rsid w:val="00076172"/>
    <w:rsid w:val="00076BD9"/>
    <w:rsid w:val="0007715A"/>
    <w:rsid w:val="00077C26"/>
    <w:rsid w:val="00080F66"/>
    <w:rsid w:val="000812DE"/>
    <w:rsid w:val="00081FAC"/>
    <w:rsid w:val="00082090"/>
    <w:rsid w:val="00082CBE"/>
    <w:rsid w:val="00083051"/>
    <w:rsid w:val="0008400B"/>
    <w:rsid w:val="00084398"/>
    <w:rsid w:val="00084670"/>
    <w:rsid w:val="00085289"/>
    <w:rsid w:val="00085525"/>
    <w:rsid w:val="000858AE"/>
    <w:rsid w:val="00085A78"/>
    <w:rsid w:val="0008724A"/>
    <w:rsid w:val="0008749F"/>
    <w:rsid w:val="00087781"/>
    <w:rsid w:val="00087C8D"/>
    <w:rsid w:val="00087D14"/>
    <w:rsid w:val="000915AA"/>
    <w:rsid w:val="00091F72"/>
    <w:rsid w:val="00093101"/>
    <w:rsid w:val="00093250"/>
    <w:rsid w:val="00093722"/>
    <w:rsid w:val="0009524E"/>
    <w:rsid w:val="00097140"/>
    <w:rsid w:val="00097237"/>
    <w:rsid w:val="0009751A"/>
    <w:rsid w:val="00097A56"/>
    <w:rsid w:val="00097F3D"/>
    <w:rsid w:val="000A0143"/>
    <w:rsid w:val="000A1996"/>
    <w:rsid w:val="000A1A7D"/>
    <w:rsid w:val="000A1DC2"/>
    <w:rsid w:val="000A2CD8"/>
    <w:rsid w:val="000A40F5"/>
    <w:rsid w:val="000A41DD"/>
    <w:rsid w:val="000A43D1"/>
    <w:rsid w:val="000A47ED"/>
    <w:rsid w:val="000A4929"/>
    <w:rsid w:val="000A4AF7"/>
    <w:rsid w:val="000A546F"/>
    <w:rsid w:val="000A5B42"/>
    <w:rsid w:val="000A5C88"/>
    <w:rsid w:val="000A5F91"/>
    <w:rsid w:val="000A7194"/>
    <w:rsid w:val="000A7608"/>
    <w:rsid w:val="000A7ADB"/>
    <w:rsid w:val="000B0492"/>
    <w:rsid w:val="000B0590"/>
    <w:rsid w:val="000B1740"/>
    <w:rsid w:val="000B22C0"/>
    <w:rsid w:val="000B2360"/>
    <w:rsid w:val="000B2536"/>
    <w:rsid w:val="000B2A1F"/>
    <w:rsid w:val="000B34FB"/>
    <w:rsid w:val="000B36E0"/>
    <w:rsid w:val="000B3969"/>
    <w:rsid w:val="000B4541"/>
    <w:rsid w:val="000B4BC5"/>
    <w:rsid w:val="000B51B2"/>
    <w:rsid w:val="000B55F8"/>
    <w:rsid w:val="000B57C6"/>
    <w:rsid w:val="000B5AB4"/>
    <w:rsid w:val="000B5FDE"/>
    <w:rsid w:val="000B798C"/>
    <w:rsid w:val="000B7CF3"/>
    <w:rsid w:val="000C00FE"/>
    <w:rsid w:val="000C0B4C"/>
    <w:rsid w:val="000C0C0C"/>
    <w:rsid w:val="000C1396"/>
    <w:rsid w:val="000C1E95"/>
    <w:rsid w:val="000C272F"/>
    <w:rsid w:val="000C3A96"/>
    <w:rsid w:val="000C451F"/>
    <w:rsid w:val="000C481B"/>
    <w:rsid w:val="000C4CA2"/>
    <w:rsid w:val="000C58E2"/>
    <w:rsid w:val="000C78FE"/>
    <w:rsid w:val="000C79D0"/>
    <w:rsid w:val="000D03CD"/>
    <w:rsid w:val="000D0773"/>
    <w:rsid w:val="000D1662"/>
    <w:rsid w:val="000D1C72"/>
    <w:rsid w:val="000D2083"/>
    <w:rsid w:val="000D2493"/>
    <w:rsid w:val="000D2E7D"/>
    <w:rsid w:val="000D3052"/>
    <w:rsid w:val="000D3B48"/>
    <w:rsid w:val="000D3D80"/>
    <w:rsid w:val="000D436F"/>
    <w:rsid w:val="000D7AE0"/>
    <w:rsid w:val="000D7D1E"/>
    <w:rsid w:val="000D7D5C"/>
    <w:rsid w:val="000D7E88"/>
    <w:rsid w:val="000E03E4"/>
    <w:rsid w:val="000E06E4"/>
    <w:rsid w:val="000E0A10"/>
    <w:rsid w:val="000E1613"/>
    <w:rsid w:val="000E16B8"/>
    <w:rsid w:val="000E1816"/>
    <w:rsid w:val="000E1F16"/>
    <w:rsid w:val="000E1FC8"/>
    <w:rsid w:val="000E273A"/>
    <w:rsid w:val="000E2774"/>
    <w:rsid w:val="000E2FD9"/>
    <w:rsid w:val="000E3377"/>
    <w:rsid w:val="000E389A"/>
    <w:rsid w:val="000E3DBE"/>
    <w:rsid w:val="000E515B"/>
    <w:rsid w:val="000E5798"/>
    <w:rsid w:val="000E58D0"/>
    <w:rsid w:val="000E599D"/>
    <w:rsid w:val="000E5C8D"/>
    <w:rsid w:val="000E5DB8"/>
    <w:rsid w:val="000E744D"/>
    <w:rsid w:val="000F0574"/>
    <w:rsid w:val="000F05CA"/>
    <w:rsid w:val="000F108F"/>
    <w:rsid w:val="000F17A0"/>
    <w:rsid w:val="000F204F"/>
    <w:rsid w:val="000F2B26"/>
    <w:rsid w:val="000F384E"/>
    <w:rsid w:val="000F4176"/>
    <w:rsid w:val="000F494A"/>
    <w:rsid w:val="000F53DF"/>
    <w:rsid w:val="000F5998"/>
    <w:rsid w:val="000F5F28"/>
    <w:rsid w:val="000F6008"/>
    <w:rsid w:val="000F6853"/>
    <w:rsid w:val="000F6AB7"/>
    <w:rsid w:val="000F7CBA"/>
    <w:rsid w:val="000F7E98"/>
    <w:rsid w:val="00100BC9"/>
    <w:rsid w:val="0010142D"/>
    <w:rsid w:val="001018A9"/>
    <w:rsid w:val="00101C93"/>
    <w:rsid w:val="00102637"/>
    <w:rsid w:val="00102CE7"/>
    <w:rsid w:val="00102FCD"/>
    <w:rsid w:val="00103C4E"/>
    <w:rsid w:val="00103ED2"/>
    <w:rsid w:val="00103F08"/>
    <w:rsid w:val="001043AD"/>
    <w:rsid w:val="00104A12"/>
    <w:rsid w:val="00105BC4"/>
    <w:rsid w:val="0010697A"/>
    <w:rsid w:val="00107163"/>
    <w:rsid w:val="00107180"/>
    <w:rsid w:val="001076A3"/>
    <w:rsid w:val="00107F43"/>
    <w:rsid w:val="0011080E"/>
    <w:rsid w:val="00111041"/>
    <w:rsid w:val="001117EE"/>
    <w:rsid w:val="0011278D"/>
    <w:rsid w:val="0011428B"/>
    <w:rsid w:val="00114CCE"/>
    <w:rsid w:val="00115B4A"/>
    <w:rsid w:val="00115C3F"/>
    <w:rsid w:val="00115DE5"/>
    <w:rsid w:val="001166A3"/>
    <w:rsid w:val="00120433"/>
    <w:rsid w:val="001206CA"/>
    <w:rsid w:val="0012090E"/>
    <w:rsid w:val="0012111A"/>
    <w:rsid w:val="0012189D"/>
    <w:rsid w:val="001219BE"/>
    <w:rsid w:val="00122205"/>
    <w:rsid w:val="001231C3"/>
    <w:rsid w:val="001238B2"/>
    <w:rsid w:val="00123AB8"/>
    <w:rsid w:val="00123FB8"/>
    <w:rsid w:val="001249CC"/>
    <w:rsid w:val="00126028"/>
    <w:rsid w:val="00126418"/>
    <w:rsid w:val="0012650C"/>
    <w:rsid w:val="001267D9"/>
    <w:rsid w:val="00130239"/>
    <w:rsid w:val="00130308"/>
    <w:rsid w:val="0013136E"/>
    <w:rsid w:val="001315A1"/>
    <w:rsid w:val="001317F2"/>
    <w:rsid w:val="00131B4B"/>
    <w:rsid w:val="00131DF6"/>
    <w:rsid w:val="00132310"/>
    <w:rsid w:val="00132762"/>
    <w:rsid w:val="00132896"/>
    <w:rsid w:val="0013299E"/>
    <w:rsid w:val="0013433E"/>
    <w:rsid w:val="00134C3B"/>
    <w:rsid w:val="00134F13"/>
    <w:rsid w:val="0013695F"/>
    <w:rsid w:val="001373D0"/>
    <w:rsid w:val="0014033A"/>
    <w:rsid w:val="00140C1C"/>
    <w:rsid w:val="00140C2C"/>
    <w:rsid w:val="0014154F"/>
    <w:rsid w:val="00141BD0"/>
    <w:rsid w:val="00142CDD"/>
    <w:rsid w:val="00142D36"/>
    <w:rsid w:val="001437F3"/>
    <w:rsid w:val="00143E34"/>
    <w:rsid w:val="001440E8"/>
    <w:rsid w:val="00144251"/>
    <w:rsid w:val="00144507"/>
    <w:rsid w:val="00144C74"/>
    <w:rsid w:val="00144CF9"/>
    <w:rsid w:val="0014503D"/>
    <w:rsid w:val="00146B12"/>
    <w:rsid w:val="0015077C"/>
    <w:rsid w:val="0015086A"/>
    <w:rsid w:val="00150A01"/>
    <w:rsid w:val="00150A59"/>
    <w:rsid w:val="00150BA7"/>
    <w:rsid w:val="00150D78"/>
    <w:rsid w:val="001510D0"/>
    <w:rsid w:val="001517B6"/>
    <w:rsid w:val="00151F00"/>
    <w:rsid w:val="00153C1B"/>
    <w:rsid w:val="00153DC7"/>
    <w:rsid w:val="00154646"/>
    <w:rsid w:val="0015486E"/>
    <w:rsid w:val="00154926"/>
    <w:rsid w:val="00155342"/>
    <w:rsid w:val="0015597B"/>
    <w:rsid w:val="00156173"/>
    <w:rsid w:val="00156ACA"/>
    <w:rsid w:val="00156D44"/>
    <w:rsid w:val="001571FF"/>
    <w:rsid w:val="001611A8"/>
    <w:rsid w:val="00161DAE"/>
    <w:rsid w:val="00162B90"/>
    <w:rsid w:val="0016396B"/>
    <w:rsid w:val="00163A96"/>
    <w:rsid w:val="00163F4E"/>
    <w:rsid w:val="001654A7"/>
    <w:rsid w:val="00165EC2"/>
    <w:rsid w:val="00165ECF"/>
    <w:rsid w:val="00166E85"/>
    <w:rsid w:val="0016729C"/>
    <w:rsid w:val="00167BBB"/>
    <w:rsid w:val="0016BFF8"/>
    <w:rsid w:val="001700F5"/>
    <w:rsid w:val="00170AF7"/>
    <w:rsid w:val="00170E56"/>
    <w:rsid w:val="001713E7"/>
    <w:rsid w:val="0017141F"/>
    <w:rsid w:val="001719C8"/>
    <w:rsid w:val="00172043"/>
    <w:rsid w:val="00172C72"/>
    <w:rsid w:val="00172DE7"/>
    <w:rsid w:val="0017400E"/>
    <w:rsid w:val="00174183"/>
    <w:rsid w:val="00174940"/>
    <w:rsid w:val="00177D20"/>
    <w:rsid w:val="00177ECA"/>
    <w:rsid w:val="00177F7B"/>
    <w:rsid w:val="00178AB2"/>
    <w:rsid w:val="001815F0"/>
    <w:rsid w:val="00183B69"/>
    <w:rsid w:val="00184173"/>
    <w:rsid w:val="001848FF"/>
    <w:rsid w:val="0018519B"/>
    <w:rsid w:val="00186678"/>
    <w:rsid w:val="00186B9A"/>
    <w:rsid w:val="00190CD6"/>
    <w:rsid w:val="00191353"/>
    <w:rsid w:val="0019195B"/>
    <w:rsid w:val="00192C55"/>
    <w:rsid w:val="00193595"/>
    <w:rsid w:val="001935AB"/>
    <w:rsid w:val="00193A96"/>
    <w:rsid w:val="00193D79"/>
    <w:rsid w:val="001941F6"/>
    <w:rsid w:val="00195BCA"/>
    <w:rsid w:val="00196271"/>
    <w:rsid w:val="00196662"/>
    <w:rsid w:val="00196753"/>
    <w:rsid w:val="0019795B"/>
    <w:rsid w:val="001979B8"/>
    <w:rsid w:val="001A053C"/>
    <w:rsid w:val="001A0A5C"/>
    <w:rsid w:val="001A14F0"/>
    <w:rsid w:val="001A1A4A"/>
    <w:rsid w:val="001A1D9D"/>
    <w:rsid w:val="001A21DF"/>
    <w:rsid w:val="001A354C"/>
    <w:rsid w:val="001A3A45"/>
    <w:rsid w:val="001A3BFC"/>
    <w:rsid w:val="001A3FA7"/>
    <w:rsid w:val="001A40F0"/>
    <w:rsid w:val="001A4BC2"/>
    <w:rsid w:val="001A69BE"/>
    <w:rsid w:val="001A6CFA"/>
    <w:rsid w:val="001A7A3E"/>
    <w:rsid w:val="001B1BE3"/>
    <w:rsid w:val="001B283F"/>
    <w:rsid w:val="001B2D92"/>
    <w:rsid w:val="001B3964"/>
    <w:rsid w:val="001B3B7F"/>
    <w:rsid w:val="001B45B8"/>
    <w:rsid w:val="001B4730"/>
    <w:rsid w:val="001B57C4"/>
    <w:rsid w:val="001B5D25"/>
    <w:rsid w:val="001B6078"/>
    <w:rsid w:val="001B64B7"/>
    <w:rsid w:val="001B7627"/>
    <w:rsid w:val="001B7F8F"/>
    <w:rsid w:val="001C03CD"/>
    <w:rsid w:val="001C251E"/>
    <w:rsid w:val="001C2F28"/>
    <w:rsid w:val="001C39DA"/>
    <w:rsid w:val="001C3B82"/>
    <w:rsid w:val="001C494F"/>
    <w:rsid w:val="001C4A4A"/>
    <w:rsid w:val="001C4E51"/>
    <w:rsid w:val="001C6012"/>
    <w:rsid w:val="001C63A7"/>
    <w:rsid w:val="001C6599"/>
    <w:rsid w:val="001D0C9E"/>
    <w:rsid w:val="001D0DCD"/>
    <w:rsid w:val="001D1AE9"/>
    <w:rsid w:val="001D1C64"/>
    <w:rsid w:val="001D2204"/>
    <w:rsid w:val="001D311D"/>
    <w:rsid w:val="001D3BA0"/>
    <w:rsid w:val="001D3BCC"/>
    <w:rsid w:val="001D4A73"/>
    <w:rsid w:val="001D4AD4"/>
    <w:rsid w:val="001D5D49"/>
    <w:rsid w:val="001D5EEC"/>
    <w:rsid w:val="001D651E"/>
    <w:rsid w:val="001D685C"/>
    <w:rsid w:val="001D6A64"/>
    <w:rsid w:val="001D786E"/>
    <w:rsid w:val="001D7F27"/>
    <w:rsid w:val="001E0925"/>
    <w:rsid w:val="001E0EF2"/>
    <w:rsid w:val="001E17A4"/>
    <w:rsid w:val="001E25EC"/>
    <w:rsid w:val="001E269B"/>
    <w:rsid w:val="001E2A7B"/>
    <w:rsid w:val="001E2D20"/>
    <w:rsid w:val="001E3014"/>
    <w:rsid w:val="001E31D7"/>
    <w:rsid w:val="001E3EB8"/>
    <w:rsid w:val="001E3F98"/>
    <w:rsid w:val="001E5248"/>
    <w:rsid w:val="001E6676"/>
    <w:rsid w:val="001E66D4"/>
    <w:rsid w:val="001E68EB"/>
    <w:rsid w:val="001E741F"/>
    <w:rsid w:val="001E7A3B"/>
    <w:rsid w:val="001F0945"/>
    <w:rsid w:val="001F0C66"/>
    <w:rsid w:val="001F186D"/>
    <w:rsid w:val="001F1AFA"/>
    <w:rsid w:val="001F33EC"/>
    <w:rsid w:val="001F3B10"/>
    <w:rsid w:val="001F4215"/>
    <w:rsid w:val="001F45CC"/>
    <w:rsid w:val="001F4DA4"/>
    <w:rsid w:val="001F4F52"/>
    <w:rsid w:val="001F5970"/>
    <w:rsid w:val="001F5B95"/>
    <w:rsid w:val="001F66F9"/>
    <w:rsid w:val="001F6C7A"/>
    <w:rsid w:val="00200533"/>
    <w:rsid w:val="002005E9"/>
    <w:rsid w:val="00200655"/>
    <w:rsid w:val="0020099C"/>
    <w:rsid w:val="00200C30"/>
    <w:rsid w:val="002015ED"/>
    <w:rsid w:val="00201999"/>
    <w:rsid w:val="00201E69"/>
    <w:rsid w:val="0020253D"/>
    <w:rsid w:val="00202596"/>
    <w:rsid w:val="002029CF"/>
    <w:rsid w:val="00202DB8"/>
    <w:rsid w:val="002032B9"/>
    <w:rsid w:val="00203B02"/>
    <w:rsid w:val="00205477"/>
    <w:rsid w:val="00205BE3"/>
    <w:rsid w:val="00205EE7"/>
    <w:rsid w:val="002060F1"/>
    <w:rsid w:val="002068A5"/>
    <w:rsid w:val="00206938"/>
    <w:rsid w:val="002073F7"/>
    <w:rsid w:val="0021042A"/>
    <w:rsid w:val="00210B88"/>
    <w:rsid w:val="002123E2"/>
    <w:rsid w:val="002123F3"/>
    <w:rsid w:val="0021272C"/>
    <w:rsid w:val="0021437C"/>
    <w:rsid w:val="00214E6B"/>
    <w:rsid w:val="00214F45"/>
    <w:rsid w:val="002153F2"/>
    <w:rsid w:val="002156B3"/>
    <w:rsid w:val="00216720"/>
    <w:rsid w:val="002170E4"/>
    <w:rsid w:val="002176AB"/>
    <w:rsid w:val="00217E74"/>
    <w:rsid w:val="00221025"/>
    <w:rsid w:val="002212C2"/>
    <w:rsid w:val="002222A6"/>
    <w:rsid w:val="00222496"/>
    <w:rsid w:val="0022296F"/>
    <w:rsid w:val="002230AF"/>
    <w:rsid w:val="0022321C"/>
    <w:rsid w:val="00223954"/>
    <w:rsid w:val="00223BD8"/>
    <w:rsid w:val="00225668"/>
    <w:rsid w:val="00230984"/>
    <w:rsid w:val="00232141"/>
    <w:rsid w:val="00232EA0"/>
    <w:rsid w:val="0023324B"/>
    <w:rsid w:val="002333FC"/>
    <w:rsid w:val="002336CE"/>
    <w:rsid w:val="00233DA3"/>
    <w:rsid w:val="00235749"/>
    <w:rsid w:val="00235D57"/>
    <w:rsid w:val="00235E8E"/>
    <w:rsid w:val="0023627F"/>
    <w:rsid w:val="002369BA"/>
    <w:rsid w:val="00236E9D"/>
    <w:rsid w:val="00237E38"/>
    <w:rsid w:val="0024058F"/>
    <w:rsid w:val="00240907"/>
    <w:rsid w:val="0024165B"/>
    <w:rsid w:val="00241B33"/>
    <w:rsid w:val="00241C95"/>
    <w:rsid w:val="00242231"/>
    <w:rsid w:val="002427E5"/>
    <w:rsid w:val="00244318"/>
    <w:rsid w:val="00245B0B"/>
    <w:rsid w:val="00246ACC"/>
    <w:rsid w:val="00246BA2"/>
    <w:rsid w:val="00246CEB"/>
    <w:rsid w:val="00246FF6"/>
    <w:rsid w:val="00247AAC"/>
    <w:rsid w:val="0025001B"/>
    <w:rsid w:val="00250546"/>
    <w:rsid w:val="00250641"/>
    <w:rsid w:val="00250729"/>
    <w:rsid w:val="00250B82"/>
    <w:rsid w:val="00250DB3"/>
    <w:rsid w:val="002512AB"/>
    <w:rsid w:val="00251523"/>
    <w:rsid w:val="002515A4"/>
    <w:rsid w:val="00253027"/>
    <w:rsid w:val="002534E8"/>
    <w:rsid w:val="00253999"/>
    <w:rsid w:val="00253E9A"/>
    <w:rsid w:val="00254720"/>
    <w:rsid w:val="00254AE3"/>
    <w:rsid w:val="00254C8F"/>
    <w:rsid w:val="00255542"/>
    <w:rsid w:val="00256D40"/>
    <w:rsid w:val="002605D7"/>
    <w:rsid w:val="0026092C"/>
    <w:rsid w:val="00261017"/>
    <w:rsid w:val="0026149E"/>
    <w:rsid w:val="00262A41"/>
    <w:rsid w:val="00262B1D"/>
    <w:rsid w:val="00263275"/>
    <w:rsid w:val="002633DB"/>
    <w:rsid w:val="00263984"/>
    <w:rsid w:val="002639FE"/>
    <w:rsid w:val="002642A9"/>
    <w:rsid w:val="002647ED"/>
    <w:rsid w:val="00264B02"/>
    <w:rsid w:val="00264B06"/>
    <w:rsid w:val="00264C64"/>
    <w:rsid w:val="002651D8"/>
    <w:rsid w:val="002660C9"/>
    <w:rsid w:val="0026622C"/>
    <w:rsid w:val="0026655C"/>
    <w:rsid w:val="00266EDA"/>
    <w:rsid w:val="00266FE0"/>
    <w:rsid w:val="00266FE6"/>
    <w:rsid w:val="00267127"/>
    <w:rsid w:val="002671A7"/>
    <w:rsid w:val="00267C94"/>
    <w:rsid w:val="0027077C"/>
    <w:rsid w:val="00271237"/>
    <w:rsid w:val="002721DE"/>
    <w:rsid w:val="0027311B"/>
    <w:rsid w:val="002740B1"/>
    <w:rsid w:val="00274ABD"/>
    <w:rsid w:val="00275E75"/>
    <w:rsid w:val="002778BB"/>
    <w:rsid w:val="00277F85"/>
    <w:rsid w:val="002805D6"/>
    <w:rsid w:val="00280753"/>
    <w:rsid w:val="002809EA"/>
    <w:rsid w:val="00282120"/>
    <w:rsid w:val="00282ACB"/>
    <w:rsid w:val="00283008"/>
    <w:rsid w:val="002846C4"/>
    <w:rsid w:val="00284746"/>
    <w:rsid w:val="00284F45"/>
    <w:rsid w:val="00285071"/>
    <w:rsid w:val="0028517A"/>
    <w:rsid w:val="002853A1"/>
    <w:rsid w:val="00285FF7"/>
    <w:rsid w:val="0028679C"/>
    <w:rsid w:val="00286BBB"/>
    <w:rsid w:val="002870F7"/>
    <w:rsid w:val="00290098"/>
    <w:rsid w:val="0029096A"/>
    <w:rsid w:val="00290BE0"/>
    <w:rsid w:val="00290C9C"/>
    <w:rsid w:val="002910BC"/>
    <w:rsid w:val="002918D7"/>
    <w:rsid w:val="00291918"/>
    <w:rsid w:val="00291D32"/>
    <w:rsid w:val="00292706"/>
    <w:rsid w:val="00292A63"/>
    <w:rsid w:val="00292B05"/>
    <w:rsid w:val="002935B7"/>
    <w:rsid w:val="00293D7D"/>
    <w:rsid w:val="002941C3"/>
    <w:rsid w:val="002942FD"/>
    <w:rsid w:val="002943C3"/>
    <w:rsid w:val="002945F1"/>
    <w:rsid w:val="00295836"/>
    <w:rsid w:val="00296144"/>
    <w:rsid w:val="002964F9"/>
    <w:rsid w:val="002974D5"/>
    <w:rsid w:val="00297622"/>
    <w:rsid w:val="002A0046"/>
    <w:rsid w:val="002A0834"/>
    <w:rsid w:val="002A0C1E"/>
    <w:rsid w:val="002A0D68"/>
    <w:rsid w:val="002A0EB5"/>
    <w:rsid w:val="002A18F9"/>
    <w:rsid w:val="002A1F70"/>
    <w:rsid w:val="002A522F"/>
    <w:rsid w:val="002A65CF"/>
    <w:rsid w:val="002A7347"/>
    <w:rsid w:val="002A73F6"/>
    <w:rsid w:val="002A7AE1"/>
    <w:rsid w:val="002AF1AC"/>
    <w:rsid w:val="002B13BB"/>
    <w:rsid w:val="002B19E7"/>
    <w:rsid w:val="002B247B"/>
    <w:rsid w:val="002B351F"/>
    <w:rsid w:val="002B3A27"/>
    <w:rsid w:val="002B3EF7"/>
    <w:rsid w:val="002B40E3"/>
    <w:rsid w:val="002B4224"/>
    <w:rsid w:val="002B4517"/>
    <w:rsid w:val="002B466F"/>
    <w:rsid w:val="002B47C3"/>
    <w:rsid w:val="002B553B"/>
    <w:rsid w:val="002B5567"/>
    <w:rsid w:val="002B573D"/>
    <w:rsid w:val="002B5BFE"/>
    <w:rsid w:val="002B5D91"/>
    <w:rsid w:val="002B61C0"/>
    <w:rsid w:val="002B634F"/>
    <w:rsid w:val="002B6E1A"/>
    <w:rsid w:val="002B70E0"/>
    <w:rsid w:val="002B779C"/>
    <w:rsid w:val="002B785C"/>
    <w:rsid w:val="002B7F4B"/>
    <w:rsid w:val="002C01DC"/>
    <w:rsid w:val="002C1E1D"/>
    <w:rsid w:val="002C1F24"/>
    <w:rsid w:val="002C2000"/>
    <w:rsid w:val="002C2D04"/>
    <w:rsid w:val="002C2D7D"/>
    <w:rsid w:val="002C2EE4"/>
    <w:rsid w:val="002C2F1A"/>
    <w:rsid w:val="002C3462"/>
    <w:rsid w:val="002C4025"/>
    <w:rsid w:val="002C4271"/>
    <w:rsid w:val="002C45AB"/>
    <w:rsid w:val="002C4725"/>
    <w:rsid w:val="002C4A9D"/>
    <w:rsid w:val="002C4ACF"/>
    <w:rsid w:val="002C62A9"/>
    <w:rsid w:val="002C698E"/>
    <w:rsid w:val="002C724F"/>
    <w:rsid w:val="002C7B33"/>
    <w:rsid w:val="002D01FD"/>
    <w:rsid w:val="002D04C5"/>
    <w:rsid w:val="002D0BD7"/>
    <w:rsid w:val="002D0CDE"/>
    <w:rsid w:val="002D17C4"/>
    <w:rsid w:val="002D17E5"/>
    <w:rsid w:val="002D2371"/>
    <w:rsid w:val="002D2946"/>
    <w:rsid w:val="002D2F1A"/>
    <w:rsid w:val="002D4090"/>
    <w:rsid w:val="002D44AC"/>
    <w:rsid w:val="002D4534"/>
    <w:rsid w:val="002D59EE"/>
    <w:rsid w:val="002D5BCE"/>
    <w:rsid w:val="002D680B"/>
    <w:rsid w:val="002D6C47"/>
    <w:rsid w:val="002D7682"/>
    <w:rsid w:val="002E2852"/>
    <w:rsid w:val="002E34B9"/>
    <w:rsid w:val="002E3740"/>
    <w:rsid w:val="002E3C69"/>
    <w:rsid w:val="002E3E09"/>
    <w:rsid w:val="002E49F5"/>
    <w:rsid w:val="002E4CF4"/>
    <w:rsid w:val="002E4F9E"/>
    <w:rsid w:val="002E5453"/>
    <w:rsid w:val="002E548A"/>
    <w:rsid w:val="002E65E9"/>
    <w:rsid w:val="002E6F02"/>
    <w:rsid w:val="002F09EC"/>
    <w:rsid w:val="002F15FF"/>
    <w:rsid w:val="002F1D36"/>
    <w:rsid w:val="002F1FB4"/>
    <w:rsid w:val="002F2354"/>
    <w:rsid w:val="002F2A24"/>
    <w:rsid w:val="002F2BEA"/>
    <w:rsid w:val="002F35D6"/>
    <w:rsid w:val="002F37BC"/>
    <w:rsid w:val="002F3B26"/>
    <w:rsid w:val="002F4134"/>
    <w:rsid w:val="002F43F9"/>
    <w:rsid w:val="002F5903"/>
    <w:rsid w:val="002F6B63"/>
    <w:rsid w:val="002F6CD7"/>
    <w:rsid w:val="002F7493"/>
    <w:rsid w:val="0030144B"/>
    <w:rsid w:val="0030313E"/>
    <w:rsid w:val="00303848"/>
    <w:rsid w:val="00303C3F"/>
    <w:rsid w:val="00303C77"/>
    <w:rsid w:val="00304171"/>
    <w:rsid w:val="0030489C"/>
    <w:rsid w:val="00305BF2"/>
    <w:rsid w:val="0030615C"/>
    <w:rsid w:val="00306EBE"/>
    <w:rsid w:val="00307503"/>
    <w:rsid w:val="003102C7"/>
    <w:rsid w:val="003103B8"/>
    <w:rsid w:val="00312952"/>
    <w:rsid w:val="00312AC6"/>
    <w:rsid w:val="00312E81"/>
    <w:rsid w:val="00313440"/>
    <w:rsid w:val="0031371D"/>
    <w:rsid w:val="00314367"/>
    <w:rsid w:val="00314B1C"/>
    <w:rsid w:val="003151FE"/>
    <w:rsid w:val="0031586B"/>
    <w:rsid w:val="00315E67"/>
    <w:rsid w:val="003162D2"/>
    <w:rsid w:val="00316F22"/>
    <w:rsid w:val="00317A36"/>
    <w:rsid w:val="00317D3B"/>
    <w:rsid w:val="00322A3A"/>
    <w:rsid w:val="00322AE2"/>
    <w:rsid w:val="00322CB0"/>
    <w:rsid w:val="00322D51"/>
    <w:rsid w:val="00322E3A"/>
    <w:rsid w:val="0032331A"/>
    <w:rsid w:val="0032358C"/>
    <w:rsid w:val="00323A7F"/>
    <w:rsid w:val="00324598"/>
    <w:rsid w:val="003249E2"/>
    <w:rsid w:val="003268E0"/>
    <w:rsid w:val="00326C63"/>
    <w:rsid w:val="00327DA1"/>
    <w:rsid w:val="003303AC"/>
    <w:rsid w:val="0033055C"/>
    <w:rsid w:val="00330B51"/>
    <w:rsid w:val="00330B70"/>
    <w:rsid w:val="00330FC1"/>
    <w:rsid w:val="0033189D"/>
    <w:rsid w:val="00331F8F"/>
    <w:rsid w:val="00332D6C"/>
    <w:rsid w:val="00333466"/>
    <w:rsid w:val="00333DC8"/>
    <w:rsid w:val="003347CF"/>
    <w:rsid w:val="00335860"/>
    <w:rsid w:val="00336A0C"/>
    <w:rsid w:val="00336AD9"/>
    <w:rsid w:val="00336AEC"/>
    <w:rsid w:val="00337BB4"/>
    <w:rsid w:val="00340C13"/>
    <w:rsid w:val="0034129D"/>
    <w:rsid w:val="00341537"/>
    <w:rsid w:val="0034192D"/>
    <w:rsid w:val="0034283B"/>
    <w:rsid w:val="00344314"/>
    <w:rsid w:val="00344584"/>
    <w:rsid w:val="003446BA"/>
    <w:rsid w:val="00344ECA"/>
    <w:rsid w:val="003455B8"/>
    <w:rsid w:val="00345B0D"/>
    <w:rsid w:val="00345D0E"/>
    <w:rsid w:val="00345D33"/>
    <w:rsid w:val="003472C5"/>
    <w:rsid w:val="00347529"/>
    <w:rsid w:val="003479A1"/>
    <w:rsid w:val="00347AAA"/>
    <w:rsid w:val="0035074E"/>
    <w:rsid w:val="00350DC0"/>
    <w:rsid w:val="00352376"/>
    <w:rsid w:val="0035264E"/>
    <w:rsid w:val="00352BAD"/>
    <w:rsid w:val="0035398F"/>
    <w:rsid w:val="00353AC5"/>
    <w:rsid w:val="00354029"/>
    <w:rsid w:val="00354190"/>
    <w:rsid w:val="00355C88"/>
    <w:rsid w:val="00355DED"/>
    <w:rsid w:val="0035635C"/>
    <w:rsid w:val="00356BC2"/>
    <w:rsid w:val="00356FF3"/>
    <w:rsid w:val="0035710B"/>
    <w:rsid w:val="003602A7"/>
    <w:rsid w:val="0036058D"/>
    <w:rsid w:val="003612A0"/>
    <w:rsid w:val="00361AB5"/>
    <w:rsid w:val="00361BFD"/>
    <w:rsid w:val="00361CA5"/>
    <w:rsid w:val="00362303"/>
    <w:rsid w:val="00362E45"/>
    <w:rsid w:val="0036410A"/>
    <w:rsid w:val="00364AC6"/>
    <w:rsid w:val="00364BF3"/>
    <w:rsid w:val="00364FC9"/>
    <w:rsid w:val="00365128"/>
    <w:rsid w:val="00365CEB"/>
    <w:rsid w:val="003677E9"/>
    <w:rsid w:val="00367C69"/>
    <w:rsid w:val="00370EA5"/>
    <w:rsid w:val="0037162F"/>
    <w:rsid w:val="0037166E"/>
    <w:rsid w:val="00372199"/>
    <w:rsid w:val="003723F6"/>
    <w:rsid w:val="0037330A"/>
    <w:rsid w:val="0037355D"/>
    <w:rsid w:val="00373597"/>
    <w:rsid w:val="00373F22"/>
    <w:rsid w:val="003745CB"/>
    <w:rsid w:val="00374D66"/>
    <w:rsid w:val="00374EB1"/>
    <w:rsid w:val="00374F72"/>
    <w:rsid w:val="00375D29"/>
    <w:rsid w:val="00376114"/>
    <w:rsid w:val="0037736D"/>
    <w:rsid w:val="00377C1B"/>
    <w:rsid w:val="00380844"/>
    <w:rsid w:val="0038192C"/>
    <w:rsid w:val="003824C1"/>
    <w:rsid w:val="0038256D"/>
    <w:rsid w:val="00383CCC"/>
    <w:rsid w:val="003843C3"/>
    <w:rsid w:val="00384A87"/>
    <w:rsid w:val="00384BCC"/>
    <w:rsid w:val="00385278"/>
    <w:rsid w:val="003852B3"/>
    <w:rsid w:val="00385BDF"/>
    <w:rsid w:val="003862BF"/>
    <w:rsid w:val="00386464"/>
    <w:rsid w:val="00387F44"/>
    <w:rsid w:val="00390E00"/>
    <w:rsid w:val="0039107F"/>
    <w:rsid w:val="0039164F"/>
    <w:rsid w:val="00391AC5"/>
    <w:rsid w:val="00392874"/>
    <w:rsid w:val="00392C0A"/>
    <w:rsid w:val="003935EE"/>
    <w:rsid w:val="003943CA"/>
    <w:rsid w:val="00394BCF"/>
    <w:rsid w:val="00394BD0"/>
    <w:rsid w:val="003951FF"/>
    <w:rsid w:val="003952B6"/>
    <w:rsid w:val="003952E6"/>
    <w:rsid w:val="003953C5"/>
    <w:rsid w:val="00395590"/>
    <w:rsid w:val="00395F73"/>
    <w:rsid w:val="0039609D"/>
    <w:rsid w:val="00397131"/>
    <w:rsid w:val="00397405"/>
    <w:rsid w:val="00397786"/>
    <w:rsid w:val="00397C65"/>
    <w:rsid w:val="003A0143"/>
    <w:rsid w:val="003A0780"/>
    <w:rsid w:val="003A087B"/>
    <w:rsid w:val="003A1314"/>
    <w:rsid w:val="003A1350"/>
    <w:rsid w:val="003A15B8"/>
    <w:rsid w:val="003A1BE6"/>
    <w:rsid w:val="003A31A0"/>
    <w:rsid w:val="003A526E"/>
    <w:rsid w:val="003A5896"/>
    <w:rsid w:val="003A6ACD"/>
    <w:rsid w:val="003A7458"/>
    <w:rsid w:val="003A7EEA"/>
    <w:rsid w:val="003B0017"/>
    <w:rsid w:val="003B22E6"/>
    <w:rsid w:val="003B2B15"/>
    <w:rsid w:val="003B408E"/>
    <w:rsid w:val="003B45B3"/>
    <w:rsid w:val="003B4905"/>
    <w:rsid w:val="003B4967"/>
    <w:rsid w:val="003B5508"/>
    <w:rsid w:val="003B6379"/>
    <w:rsid w:val="003B7268"/>
    <w:rsid w:val="003C07B2"/>
    <w:rsid w:val="003C0C06"/>
    <w:rsid w:val="003C1048"/>
    <w:rsid w:val="003C1610"/>
    <w:rsid w:val="003C2449"/>
    <w:rsid w:val="003C39B4"/>
    <w:rsid w:val="003C3CF8"/>
    <w:rsid w:val="003C3E2B"/>
    <w:rsid w:val="003C577E"/>
    <w:rsid w:val="003C5873"/>
    <w:rsid w:val="003C6DA6"/>
    <w:rsid w:val="003C71C1"/>
    <w:rsid w:val="003C7DAC"/>
    <w:rsid w:val="003D0537"/>
    <w:rsid w:val="003D0BA8"/>
    <w:rsid w:val="003D0FCC"/>
    <w:rsid w:val="003D1AAC"/>
    <w:rsid w:val="003D3412"/>
    <w:rsid w:val="003D3559"/>
    <w:rsid w:val="003D369A"/>
    <w:rsid w:val="003D4C4F"/>
    <w:rsid w:val="003D5B0D"/>
    <w:rsid w:val="003D5B8B"/>
    <w:rsid w:val="003D6CD8"/>
    <w:rsid w:val="003D760B"/>
    <w:rsid w:val="003D771A"/>
    <w:rsid w:val="003D7A91"/>
    <w:rsid w:val="003D7C75"/>
    <w:rsid w:val="003E0096"/>
    <w:rsid w:val="003E0F58"/>
    <w:rsid w:val="003E14CA"/>
    <w:rsid w:val="003E19A8"/>
    <w:rsid w:val="003E22B9"/>
    <w:rsid w:val="003E2A6C"/>
    <w:rsid w:val="003E38E3"/>
    <w:rsid w:val="003E3C21"/>
    <w:rsid w:val="003E3C53"/>
    <w:rsid w:val="003E4548"/>
    <w:rsid w:val="003E469C"/>
    <w:rsid w:val="003E4A4C"/>
    <w:rsid w:val="003E5C95"/>
    <w:rsid w:val="003E6849"/>
    <w:rsid w:val="003E6C23"/>
    <w:rsid w:val="003E6E0F"/>
    <w:rsid w:val="003E6EBB"/>
    <w:rsid w:val="003E7959"/>
    <w:rsid w:val="003F06DF"/>
    <w:rsid w:val="003F0852"/>
    <w:rsid w:val="003F094C"/>
    <w:rsid w:val="003F3124"/>
    <w:rsid w:val="003F4E75"/>
    <w:rsid w:val="003F53B3"/>
    <w:rsid w:val="003F5870"/>
    <w:rsid w:val="003F5EAD"/>
    <w:rsid w:val="003F6C1F"/>
    <w:rsid w:val="003F7623"/>
    <w:rsid w:val="003F7EBD"/>
    <w:rsid w:val="00400031"/>
    <w:rsid w:val="00400E47"/>
    <w:rsid w:val="00401413"/>
    <w:rsid w:val="00401447"/>
    <w:rsid w:val="00401673"/>
    <w:rsid w:val="00402B63"/>
    <w:rsid w:val="00402C8D"/>
    <w:rsid w:val="0040467B"/>
    <w:rsid w:val="00404709"/>
    <w:rsid w:val="00404C69"/>
    <w:rsid w:val="00404E4A"/>
    <w:rsid w:val="00405C70"/>
    <w:rsid w:val="00406067"/>
    <w:rsid w:val="004060BF"/>
    <w:rsid w:val="004113C0"/>
    <w:rsid w:val="004119D2"/>
    <w:rsid w:val="00412258"/>
    <w:rsid w:val="004125D7"/>
    <w:rsid w:val="004127BD"/>
    <w:rsid w:val="00412F70"/>
    <w:rsid w:val="00413600"/>
    <w:rsid w:val="00413616"/>
    <w:rsid w:val="00413C2C"/>
    <w:rsid w:val="0041433C"/>
    <w:rsid w:val="004150F6"/>
    <w:rsid w:val="00415253"/>
    <w:rsid w:val="00416215"/>
    <w:rsid w:val="00417C01"/>
    <w:rsid w:val="00418A48"/>
    <w:rsid w:val="00421739"/>
    <w:rsid w:val="00421CDB"/>
    <w:rsid w:val="00423016"/>
    <w:rsid w:val="00423A00"/>
    <w:rsid w:val="00423C09"/>
    <w:rsid w:val="004240B0"/>
    <w:rsid w:val="00424201"/>
    <w:rsid w:val="004242BA"/>
    <w:rsid w:val="00424EBD"/>
    <w:rsid w:val="00425443"/>
    <w:rsid w:val="00425B99"/>
    <w:rsid w:val="0042600E"/>
    <w:rsid w:val="0042673F"/>
    <w:rsid w:val="00426D9E"/>
    <w:rsid w:val="00427110"/>
    <w:rsid w:val="00430725"/>
    <w:rsid w:val="0043084F"/>
    <w:rsid w:val="00430CA0"/>
    <w:rsid w:val="00431072"/>
    <w:rsid w:val="0043151B"/>
    <w:rsid w:val="00431783"/>
    <w:rsid w:val="00431DCF"/>
    <w:rsid w:val="0043217C"/>
    <w:rsid w:val="00432BF9"/>
    <w:rsid w:val="00432DDD"/>
    <w:rsid w:val="0043334A"/>
    <w:rsid w:val="00433B74"/>
    <w:rsid w:val="00434388"/>
    <w:rsid w:val="004369D1"/>
    <w:rsid w:val="00436C5D"/>
    <w:rsid w:val="00436E05"/>
    <w:rsid w:val="004372DB"/>
    <w:rsid w:val="00440AFE"/>
    <w:rsid w:val="00441209"/>
    <w:rsid w:val="0044315F"/>
    <w:rsid w:val="00443FF0"/>
    <w:rsid w:val="0044416E"/>
    <w:rsid w:val="0044439A"/>
    <w:rsid w:val="0044499A"/>
    <w:rsid w:val="00444BC0"/>
    <w:rsid w:val="00444BFC"/>
    <w:rsid w:val="00444D71"/>
    <w:rsid w:val="00445999"/>
    <w:rsid w:val="00446B39"/>
    <w:rsid w:val="004506B1"/>
    <w:rsid w:val="00451D7F"/>
    <w:rsid w:val="00451F09"/>
    <w:rsid w:val="00452312"/>
    <w:rsid w:val="004534A1"/>
    <w:rsid w:val="00453915"/>
    <w:rsid w:val="00454D2A"/>
    <w:rsid w:val="00454E8C"/>
    <w:rsid w:val="004551F6"/>
    <w:rsid w:val="00455668"/>
    <w:rsid w:val="0045591B"/>
    <w:rsid w:val="004566FC"/>
    <w:rsid w:val="004569CB"/>
    <w:rsid w:val="00456B33"/>
    <w:rsid w:val="00456C2E"/>
    <w:rsid w:val="004570DC"/>
    <w:rsid w:val="0045754B"/>
    <w:rsid w:val="00457608"/>
    <w:rsid w:val="00460002"/>
    <w:rsid w:val="004602D1"/>
    <w:rsid w:val="0046054E"/>
    <w:rsid w:val="004609F4"/>
    <w:rsid w:val="00460A9F"/>
    <w:rsid w:val="00461999"/>
    <w:rsid w:val="004621AE"/>
    <w:rsid w:val="0046291D"/>
    <w:rsid w:val="00462A6F"/>
    <w:rsid w:val="0046325E"/>
    <w:rsid w:val="00463334"/>
    <w:rsid w:val="004636DE"/>
    <w:rsid w:val="00463ABB"/>
    <w:rsid w:val="00465B88"/>
    <w:rsid w:val="00465BC1"/>
    <w:rsid w:val="00465D07"/>
    <w:rsid w:val="00466042"/>
    <w:rsid w:val="004674B3"/>
    <w:rsid w:val="0046752A"/>
    <w:rsid w:val="00467C0B"/>
    <w:rsid w:val="00467CAC"/>
    <w:rsid w:val="00470526"/>
    <w:rsid w:val="004707AE"/>
    <w:rsid w:val="00470EA5"/>
    <w:rsid w:val="00471C83"/>
    <w:rsid w:val="00472484"/>
    <w:rsid w:val="00473568"/>
    <w:rsid w:val="00474B1F"/>
    <w:rsid w:val="00474D24"/>
    <w:rsid w:val="0047543E"/>
    <w:rsid w:val="00476368"/>
    <w:rsid w:val="00476F7F"/>
    <w:rsid w:val="0047725D"/>
    <w:rsid w:val="004777BB"/>
    <w:rsid w:val="00477925"/>
    <w:rsid w:val="004807C2"/>
    <w:rsid w:val="004807FA"/>
    <w:rsid w:val="00481A2F"/>
    <w:rsid w:val="0048259D"/>
    <w:rsid w:val="00483D0F"/>
    <w:rsid w:val="00483FA1"/>
    <w:rsid w:val="004842E9"/>
    <w:rsid w:val="0048433F"/>
    <w:rsid w:val="00484498"/>
    <w:rsid w:val="00484960"/>
    <w:rsid w:val="00484E93"/>
    <w:rsid w:val="004858A8"/>
    <w:rsid w:val="00485C5C"/>
    <w:rsid w:val="004861A9"/>
    <w:rsid w:val="004864C1"/>
    <w:rsid w:val="00486BD6"/>
    <w:rsid w:val="0048758F"/>
    <w:rsid w:val="00487968"/>
    <w:rsid w:val="004908B7"/>
    <w:rsid w:val="0049144D"/>
    <w:rsid w:val="0049156F"/>
    <w:rsid w:val="004915F1"/>
    <w:rsid w:val="00491D3A"/>
    <w:rsid w:val="00491FCF"/>
    <w:rsid w:val="0049227A"/>
    <w:rsid w:val="004925C6"/>
    <w:rsid w:val="00492677"/>
    <w:rsid w:val="00492934"/>
    <w:rsid w:val="0049296E"/>
    <w:rsid w:val="00492D6E"/>
    <w:rsid w:val="0049387D"/>
    <w:rsid w:val="00494B1E"/>
    <w:rsid w:val="00494D0D"/>
    <w:rsid w:val="00494D60"/>
    <w:rsid w:val="00494EB7"/>
    <w:rsid w:val="00495449"/>
    <w:rsid w:val="00495BBF"/>
    <w:rsid w:val="00495C6A"/>
    <w:rsid w:val="004975C4"/>
    <w:rsid w:val="004977EC"/>
    <w:rsid w:val="00497958"/>
    <w:rsid w:val="004A00DB"/>
    <w:rsid w:val="004A0CC5"/>
    <w:rsid w:val="004A1A04"/>
    <w:rsid w:val="004A1A8F"/>
    <w:rsid w:val="004A1BC5"/>
    <w:rsid w:val="004A1D59"/>
    <w:rsid w:val="004A1DD1"/>
    <w:rsid w:val="004A276A"/>
    <w:rsid w:val="004A2F44"/>
    <w:rsid w:val="004A3029"/>
    <w:rsid w:val="004A33A4"/>
    <w:rsid w:val="004A39AC"/>
    <w:rsid w:val="004A4991"/>
    <w:rsid w:val="004A4C89"/>
    <w:rsid w:val="004A5958"/>
    <w:rsid w:val="004A5B75"/>
    <w:rsid w:val="004A5E82"/>
    <w:rsid w:val="004A5F6A"/>
    <w:rsid w:val="004A6677"/>
    <w:rsid w:val="004A72F8"/>
    <w:rsid w:val="004B006F"/>
    <w:rsid w:val="004B037B"/>
    <w:rsid w:val="004B065D"/>
    <w:rsid w:val="004B0D81"/>
    <w:rsid w:val="004B102C"/>
    <w:rsid w:val="004B18B7"/>
    <w:rsid w:val="004B1B23"/>
    <w:rsid w:val="004B1EF7"/>
    <w:rsid w:val="004B2E4B"/>
    <w:rsid w:val="004B36CD"/>
    <w:rsid w:val="004B42A2"/>
    <w:rsid w:val="004B486C"/>
    <w:rsid w:val="004B4EA0"/>
    <w:rsid w:val="004B55EB"/>
    <w:rsid w:val="004B5D0B"/>
    <w:rsid w:val="004B5FF3"/>
    <w:rsid w:val="004B748E"/>
    <w:rsid w:val="004B7E67"/>
    <w:rsid w:val="004C014E"/>
    <w:rsid w:val="004C0155"/>
    <w:rsid w:val="004C0228"/>
    <w:rsid w:val="004C07C9"/>
    <w:rsid w:val="004C0818"/>
    <w:rsid w:val="004C173E"/>
    <w:rsid w:val="004C1D75"/>
    <w:rsid w:val="004C2A56"/>
    <w:rsid w:val="004C2BF7"/>
    <w:rsid w:val="004C2E17"/>
    <w:rsid w:val="004C3408"/>
    <w:rsid w:val="004C3EDE"/>
    <w:rsid w:val="004C44CA"/>
    <w:rsid w:val="004C4CBC"/>
    <w:rsid w:val="004C5501"/>
    <w:rsid w:val="004C5613"/>
    <w:rsid w:val="004C5879"/>
    <w:rsid w:val="004C59A9"/>
    <w:rsid w:val="004C5A3D"/>
    <w:rsid w:val="004C5C84"/>
    <w:rsid w:val="004C6174"/>
    <w:rsid w:val="004C6752"/>
    <w:rsid w:val="004C6857"/>
    <w:rsid w:val="004C6974"/>
    <w:rsid w:val="004C71AC"/>
    <w:rsid w:val="004C7289"/>
    <w:rsid w:val="004C7779"/>
    <w:rsid w:val="004C7C82"/>
    <w:rsid w:val="004C7CE4"/>
    <w:rsid w:val="004C7D71"/>
    <w:rsid w:val="004C7D77"/>
    <w:rsid w:val="004D2E7D"/>
    <w:rsid w:val="004D3198"/>
    <w:rsid w:val="004D390B"/>
    <w:rsid w:val="004D390D"/>
    <w:rsid w:val="004D3A0F"/>
    <w:rsid w:val="004D3AA7"/>
    <w:rsid w:val="004D3C86"/>
    <w:rsid w:val="004D3F04"/>
    <w:rsid w:val="004D44FA"/>
    <w:rsid w:val="004D4F00"/>
    <w:rsid w:val="004D5038"/>
    <w:rsid w:val="004D5245"/>
    <w:rsid w:val="004D529E"/>
    <w:rsid w:val="004D5986"/>
    <w:rsid w:val="004D61F6"/>
    <w:rsid w:val="004D645A"/>
    <w:rsid w:val="004D6C37"/>
    <w:rsid w:val="004D709F"/>
    <w:rsid w:val="004D7CCB"/>
    <w:rsid w:val="004E00CB"/>
    <w:rsid w:val="004E08CC"/>
    <w:rsid w:val="004E1885"/>
    <w:rsid w:val="004E3530"/>
    <w:rsid w:val="004E3628"/>
    <w:rsid w:val="004E3E86"/>
    <w:rsid w:val="004E41D2"/>
    <w:rsid w:val="004E4286"/>
    <w:rsid w:val="004E481F"/>
    <w:rsid w:val="004E559B"/>
    <w:rsid w:val="004E5F89"/>
    <w:rsid w:val="004E688C"/>
    <w:rsid w:val="004E790C"/>
    <w:rsid w:val="004E7992"/>
    <w:rsid w:val="004E7ED5"/>
    <w:rsid w:val="004F037D"/>
    <w:rsid w:val="004F0818"/>
    <w:rsid w:val="004F0DB3"/>
    <w:rsid w:val="004F324A"/>
    <w:rsid w:val="004F3753"/>
    <w:rsid w:val="004F3D38"/>
    <w:rsid w:val="004F3DC1"/>
    <w:rsid w:val="004F453C"/>
    <w:rsid w:val="004F49AA"/>
    <w:rsid w:val="004F4B78"/>
    <w:rsid w:val="004F4DC2"/>
    <w:rsid w:val="004F546B"/>
    <w:rsid w:val="004F55DF"/>
    <w:rsid w:val="004F5A80"/>
    <w:rsid w:val="004F5BF3"/>
    <w:rsid w:val="004F5C05"/>
    <w:rsid w:val="004F5FFA"/>
    <w:rsid w:val="004F795B"/>
    <w:rsid w:val="004F796A"/>
    <w:rsid w:val="004F7FF7"/>
    <w:rsid w:val="00500218"/>
    <w:rsid w:val="005002AC"/>
    <w:rsid w:val="00500628"/>
    <w:rsid w:val="005007C1"/>
    <w:rsid w:val="005022CC"/>
    <w:rsid w:val="005024F7"/>
    <w:rsid w:val="00502CD9"/>
    <w:rsid w:val="00502FEF"/>
    <w:rsid w:val="005030C6"/>
    <w:rsid w:val="00503925"/>
    <w:rsid w:val="00503CB8"/>
    <w:rsid w:val="00503E40"/>
    <w:rsid w:val="00503EF8"/>
    <w:rsid w:val="0050411F"/>
    <w:rsid w:val="005043BE"/>
    <w:rsid w:val="00504564"/>
    <w:rsid w:val="00504646"/>
    <w:rsid w:val="005046E1"/>
    <w:rsid w:val="00504E8A"/>
    <w:rsid w:val="00505ABF"/>
    <w:rsid w:val="00505E44"/>
    <w:rsid w:val="00505E9F"/>
    <w:rsid w:val="00506454"/>
    <w:rsid w:val="005066F2"/>
    <w:rsid w:val="00506B38"/>
    <w:rsid w:val="00506B3C"/>
    <w:rsid w:val="00506FCD"/>
    <w:rsid w:val="0050767F"/>
    <w:rsid w:val="00507CC8"/>
    <w:rsid w:val="00510398"/>
    <w:rsid w:val="00511B5C"/>
    <w:rsid w:val="00511C47"/>
    <w:rsid w:val="00512397"/>
    <w:rsid w:val="005125B9"/>
    <w:rsid w:val="005130CF"/>
    <w:rsid w:val="00513B2F"/>
    <w:rsid w:val="00514803"/>
    <w:rsid w:val="005151E8"/>
    <w:rsid w:val="00516A3A"/>
    <w:rsid w:val="0051797F"/>
    <w:rsid w:val="00517D4C"/>
    <w:rsid w:val="00520360"/>
    <w:rsid w:val="00520DE4"/>
    <w:rsid w:val="00521097"/>
    <w:rsid w:val="0052111D"/>
    <w:rsid w:val="00521DB0"/>
    <w:rsid w:val="005224E8"/>
    <w:rsid w:val="0052267E"/>
    <w:rsid w:val="005226AA"/>
    <w:rsid w:val="00522921"/>
    <w:rsid w:val="00522E42"/>
    <w:rsid w:val="005230C9"/>
    <w:rsid w:val="00524F03"/>
    <w:rsid w:val="0052652A"/>
    <w:rsid w:val="005265A3"/>
    <w:rsid w:val="0053088F"/>
    <w:rsid w:val="0053089B"/>
    <w:rsid w:val="00530BFA"/>
    <w:rsid w:val="0053128E"/>
    <w:rsid w:val="005319F0"/>
    <w:rsid w:val="0053208C"/>
    <w:rsid w:val="00532B00"/>
    <w:rsid w:val="00532E05"/>
    <w:rsid w:val="00532FA5"/>
    <w:rsid w:val="00533D1B"/>
    <w:rsid w:val="00534EFD"/>
    <w:rsid w:val="005361C9"/>
    <w:rsid w:val="00536C36"/>
    <w:rsid w:val="0054089E"/>
    <w:rsid w:val="00541A52"/>
    <w:rsid w:val="005432E3"/>
    <w:rsid w:val="00546670"/>
    <w:rsid w:val="0054693F"/>
    <w:rsid w:val="00547A34"/>
    <w:rsid w:val="00547A74"/>
    <w:rsid w:val="00547D52"/>
    <w:rsid w:val="00547DAD"/>
    <w:rsid w:val="0055103A"/>
    <w:rsid w:val="00551176"/>
    <w:rsid w:val="005512CF"/>
    <w:rsid w:val="00551CC5"/>
    <w:rsid w:val="00551E0C"/>
    <w:rsid w:val="0055360C"/>
    <w:rsid w:val="00554301"/>
    <w:rsid w:val="005558B3"/>
    <w:rsid w:val="00555A97"/>
    <w:rsid w:val="00555B7B"/>
    <w:rsid w:val="0055668C"/>
    <w:rsid w:val="0055675B"/>
    <w:rsid w:val="00557176"/>
    <w:rsid w:val="00557597"/>
    <w:rsid w:val="005604E5"/>
    <w:rsid w:val="005604E9"/>
    <w:rsid w:val="00560700"/>
    <w:rsid w:val="00560B25"/>
    <w:rsid w:val="00561607"/>
    <w:rsid w:val="005618A1"/>
    <w:rsid w:val="00562B0D"/>
    <w:rsid w:val="00563BDA"/>
    <w:rsid w:val="00565751"/>
    <w:rsid w:val="00565C93"/>
    <w:rsid w:val="00565CF3"/>
    <w:rsid w:val="005660AB"/>
    <w:rsid w:val="00566B88"/>
    <w:rsid w:val="005671EC"/>
    <w:rsid w:val="00567299"/>
    <w:rsid w:val="00567886"/>
    <w:rsid w:val="00567A38"/>
    <w:rsid w:val="00567CCE"/>
    <w:rsid w:val="00567E01"/>
    <w:rsid w:val="005706D5"/>
    <w:rsid w:val="00570840"/>
    <w:rsid w:val="005709BB"/>
    <w:rsid w:val="0057114E"/>
    <w:rsid w:val="0057156E"/>
    <w:rsid w:val="005724AF"/>
    <w:rsid w:val="00573A33"/>
    <w:rsid w:val="00574033"/>
    <w:rsid w:val="00574353"/>
    <w:rsid w:val="005743B0"/>
    <w:rsid w:val="00574AF8"/>
    <w:rsid w:val="00575580"/>
    <w:rsid w:val="00576196"/>
    <w:rsid w:val="005771DB"/>
    <w:rsid w:val="00577792"/>
    <w:rsid w:val="00577960"/>
    <w:rsid w:val="005779FF"/>
    <w:rsid w:val="00580173"/>
    <w:rsid w:val="005808B8"/>
    <w:rsid w:val="00580DD3"/>
    <w:rsid w:val="00581504"/>
    <w:rsid w:val="005818C0"/>
    <w:rsid w:val="0058247C"/>
    <w:rsid w:val="0058270D"/>
    <w:rsid w:val="00582766"/>
    <w:rsid w:val="005827F6"/>
    <w:rsid w:val="0058396E"/>
    <w:rsid w:val="005841E9"/>
    <w:rsid w:val="00584DB2"/>
    <w:rsid w:val="0058506B"/>
    <w:rsid w:val="005853B7"/>
    <w:rsid w:val="005859B8"/>
    <w:rsid w:val="0058604B"/>
    <w:rsid w:val="005863AF"/>
    <w:rsid w:val="005863B9"/>
    <w:rsid w:val="0058703B"/>
    <w:rsid w:val="0058788D"/>
    <w:rsid w:val="0059032D"/>
    <w:rsid w:val="00590E32"/>
    <w:rsid w:val="0059175F"/>
    <w:rsid w:val="00591A8F"/>
    <w:rsid w:val="00593C94"/>
    <w:rsid w:val="005945FC"/>
    <w:rsid w:val="00594F7C"/>
    <w:rsid w:val="00594FF5"/>
    <w:rsid w:val="00595705"/>
    <w:rsid w:val="00595FAF"/>
    <w:rsid w:val="005960BD"/>
    <w:rsid w:val="00596F8C"/>
    <w:rsid w:val="00597576"/>
    <w:rsid w:val="00597B67"/>
    <w:rsid w:val="005A00C1"/>
    <w:rsid w:val="005A05F4"/>
    <w:rsid w:val="005A0C39"/>
    <w:rsid w:val="005A0D18"/>
    <w:rsid w:val="005A10DC"/>
    <w:rsid w:val="005A1117"/>
    <w:rsid w:val="005A1438"/>
    <w:rsid w:val="005A190F"/>
    <w:rsid w:val="005A2385"/>
    <w:rsid w:val="005A2996"/>
    <w:rsid w:val="005A3602"/>
    <w:rsid w:val="005A389D"/>
    <w:rsid w:val="005A3EF5"/>
    <w:rsid w:val="005A41C8"/>
    <w:rsid w:val="005A4599"/>
    <w:rsid w:val="005A5947"/>
    <w:rsid w:val="005A5B9A"/>
    <w:rsid w:val="005A6360"/>
    <w:rsid w:val="005A65DF"/>
    <w:rsid w:val="005A68C6"/>
    <w:rsid w:val="005A7571"/>
    <w:rsid w:val="005A76F8"/>
    <w:rsid w:val="005A7A32"/>
    <w:rsid w:val="005A7B50"/>
    <w:rsid w:val="005B0731"/>
    <w:rsid w:val="005B1E4B"/>
    <w:rsid w:val="005B2C2F"/>
    <w:rsid w:val="005B3ECB"/>
    <w:rsid w:val="005B4113"/>
    <w:rsid w:val="005B50A6"/>
    <w:rsid w:val="005B5286"/>
    <w:rsid w:val="005B6015"/>
    <w:rsid w:val="005B686E"/>
    <w:rsid w:val="005B6C71"/>
    <w:rsid w:val="005B6CB6"/>
    <w:rsid w:val="005B6DFD"/>
    <w:rsid w:val="005B725F"/>
    <w:rsid w:val="005C12E8"/>
    <w:rsid w:val="005C1E1F"/>
    <w:rsid w:val="005C240F"/>
    <w:rsid w:val="005C2540"/>
    <w:rsid w:val="005C2565"/>
    <w:rsid w:val="005C2862"/>
    <w:rsid w:val="005C2E35"/>
    <w:rsid w:val="005C3269"/>
    <w:rsid w:val="005C38E6"/>
    <w:rsid w:val="005C3937"/>
    <w:rsid w:val="005C47F2"/>
    <w:rsid w:val="005C4E2B"/>
    <w:rsid w:val="005C5E09"/>
    <w:rsid w:val="005C6870"/>
    <w:rsid w:val="005C7443"/>
    <w:rsid w:val="005C7ECC"/>
    <w:rsid w:val="005D0294"/>
    <w:rsid w:val="005D073D"/>
    <w:rsid w:val="005D0993"/>
    <w:rsid w:val="005D0C47"/>
    <w:rsid w:val="005D18EA"/>
    <w:rsid w:val="005D1D21"/>
    <w:rsid w:val="005D27AF"/>
    <w:rsid w:val="005D2975"/>
    <w:rsid w:val="005D2A71"/>
    <w:rsid w:val="005D3C0F"/>
    <w:rsid w:val="005D4252"/>
    <w:rsid w:val="005D52E5"/>
    <w:rsid w:val="005D53CA"/>
    <w:rsid w:val="005D57E1"/>
    <w:rsid w:val="005D59BE"/>
    <w:rsid w:val="005D64BA"/>
    <w:rsid w:val="005D6DE7"/>
    <w:rsid w:val="005D6F70"/>
    <w:rsid w:val="005D6F9E"/>
    <w:rsid w:val="005D72CE"/>
    <w:rsid w:val="005D7D60"/>
    <w:rsid w:val="005E00C6"/>
    <w:rsid w:val="005E027F"/>
    <w:rsid w:val="005E055F"/>
    <w:rsid w:val="005E089E"/>
    <w:rsid w:val="005E2A1A"/>
    <w:rsid w:val="005E2A2A"/>
    <w:rsid w:val="005E2D87"/>
    <w:rsid w:val="005E3302"/>
    <w:rsid w:val="005E3D5B"/>
    <w:rsid w:val="005E49D8"/>
    <w:rsid w:val="005E4B58"/>
    <w:rsid w:val="005E50F3"/>
    <w:rsid w:val="005E61CD"/>
    <w:rsid w:val="005E6466"/>
    <w:rsid w:val="005E691C"/>
    <w:rsid w:val="005E69D1"/>
    <w:rsid w:val="005E7047"/>
    <w:rsid w:val="005E737A"/>
    <w:rsid w:val="005E74F8"/>
    <w:rsid w:val="005E784A"/>
    <w:rsid w:val="005F0AD1"/>
    <w:rsid w:val="005F1368"/>
    <w:rsid w:val="005F16DE"/>
    <w:rsid w:val="005F24BA"/>
    <w:rsid w:val="005F26F7"/>
    <w:rsid w:val="005F2A24"/>
    <w:rsid w:val="005F2FFC"/>
    <w:rsid w:val="005F47B2"/>
    <w:rsid w:val="005F582C"/>
    <w:rsid w:val="005F5B95"/>
    <w:rsid w:val="005F616D"/>
    <w:rsid w:val="005F6246"/>
    <w:rsid w:val="005F64A6"/>
    <w:rsid w:val="005F6624"/>
    <w:rsid w:val="005F7036"/>
    <w:rsid w:val="005F7ECF"/>
    <w:rsid w:val="006006ED"/>
    <w:rsid w:val="00600C09"/>
    <w:rsid w:val="0060145A"/>
    <w:rsid w:val="006018D4"/>
    <w:rsid w:val="00602059"/>
    <w:rsid w:val="00602AC7"/>
    <w:rsid w:val="00602C0C"/>
    <w:rsid w:val="006032A1"/>
    <w:rsid w:val="00603D1B"/>
    <w:rsid w:val="00603F63"/>
    <w:rsid w:val="00604E72"/>
    <w:rsid w:val="00605291"/>
    <w:rsid w:val="00606611"/>
    <w:rsid w:val="00607BD7"/>
    <w:rsid w:val="00607D08"/>
    <w:rsid w:val="00610AE7"/>
    <w:rsid w:val="00610C77"/>
    <w:rsid w:val="00611E9E"/>
    <w:rsid w:val="006127AC"/>
    <w:rsid w:val="00612811"/>
    <w:rsid w:val="006138A4"/>
    <w:rsid w:val="006138BA"/>
    <w:rsid w:val="0061482C"/>
    <w:rsid w:val="006148A8"/>
    <w:rsid w:val="00614F77"/>
    <w:rsid w:val="00615773"/>
    <w:rsid w:val="00615929"/>
    <w:rsid w:val="00615B16"/>
    <w:rsid w:val="0061630B"/>
    <w:rsid w:val="00616FFE"/>
    <w:rsid w:val="006170B6"/>
    <w:rsid w:val="00617709"/>
    <w:rsid w:val="00617B04"/>
    <w:rsid w:val="00620261"/>
    <w:rsid w:val="006204F0"/>
    <w:rsid w:val="00620FF6"/>
    <w:rsid w:val="006216D7"/>
    <w:rsid w:val="006217DA"/>
    <w:rsid w:val="00621E4D"/>
    <w:rsid w:val="00622D83"/>
    <w:rsid w:val="006235B7"/>
    <w:rsid w:val="00624999"/>
    <w:rsid w:val="00624F1E"/>
    <w:rsid w:val="0062526F"/>
    <w:rsid w:val="006264EA"/>
    <w:rsid w:val="00626A00"/>
    <w:rsid w:val="00626B64"/>
    <w:rsid w:val="00630B40"/>
    <w:rsid w:val="00630BB4"/>
    <w:rsid w:val="00630CD0"/>
    <w:rsid w:val="00631046"/>
    <w:rsid w:val="006314BA"/>
    <w:rsid w:val="006317C5"/>
    <w:rsid w:val="0063303A"/>
    <w:rsid w:val="006332E6"/>
    <w:rsid w:val="00633E25"/>
    <w:rsid w:val="00635169"/>
    <w:rsid w:val="00635D48"/>
    <w:rsid w:val="0063675A"/>
    <w:rsid w:val="00636CA3"/>
    <w:rsid w:val="00636DF3"/>
    <w:rsid w:val="00636F66"/>
    <w:rsid w:val="00637381"/>
    <w:rsid w:val="00637EB9"/>
    <w:rsid w:val="006407CF"/>
    <w:rsid w:val="00640EB3"/>
    <w:rsid w:val="00641A17"/>
    <w:rsid w:val="00641F7D"/>
    <w:rsid w:val="00642AF3"/>
    <w:rsid w:val="0064335D"/>
    <w:rsid w:val="00643677"/>
    <w:rsid w:val="00643F07"/>
    <w:rsid w:val="0064449D"/>
    <w:rsid w:val="006445CB"/>
    <w:rsid w:val="00644BB5"/>
    <w:rsid w:val="00645A54"/>
    <w:rsid w:val="00645CD5"/>
    <w:rsid w:val="00645E7C"/>
    <w:rsid w:val="0064602D"/>
    <w:rsid w:val="00646846"/>
    <w:rsid w:val="00647370"/>
    <w:rsid w:val="006479C3"/>
    <w:rsid w:val="00647B95"/>
    <w:rsid w:val="006505AF"/>
    <w:rsid w:val="00650B85"/>
    <w:rsid w:val="0065375B"/>
    <w:rsid w:val="00654616"/>
    <w:rsid w:val="00654C39"/>
    <w:rsid w:val="00655073"/>
    <w:rsid w:val="00655382"/>
    <w:rsid w:val="00655868"/>
    <w:rsid w:val="00656213"/>
    <w:rsid w:val="006574F2"/>
    <w:rsid w:val="00657776"/>
    <w:rsid w:val="00657A40"/>
    <w:rsid w:val="00657B67"/>
    <w:rsid w:val="0066034A"/>
    <w:rsid w:val="006607C9"/>
    <w:rsid w:val="00660852"/>
    <w:rsid w:val="00662071"/>
    <w:rsid w:val="006628B1"/>
    <w:rsid w:val="00663014"/>
    <w:rsid w:val="00663996"/>
    <w:rsid w:val="00664692"/>
    <w:rsid w:val="00664C28"/>
    <w:rsid w:val="00664EBF"/>
    <w:rsid w:val="00665211"/>
    <w:rsid w:val="00665295"/>
    <w:rsid w:val="006652CD"/>
    <w:rsid w:val="00665690"/>
    <w:rsid w:val="006662C7"/>
    <w:rsid w:val="00666852"/>
    <w:rsid w:val="00666D00"/>
    <w:rsid w:val="00666FD9"/>
    <w:rsid w:val="00667870"/>
    <w:rsid w:val="00667E38"/>
    <w:rsid w:val="00670285"/>
    <w:rsid w:val="006702BC"/>
    <w:rsid w:val="0067233C"/>
    <w:rsid w:val="006725C8"/>
    <w:rsid w:val="006728D4"/>
    <w:rsid w:val="006739FC"/>
    <w:rsid w:val="0067409E"/>
    <w:rsid w:val="00674C01"/>
    <w:rsid w:val="006762F9"/>
    <w:rsid w:val="00676867"/>
    <w:rsid w:val="0067789E"/>
    <w:rsid w:val="00677C34"/>
    <w:rsid w:val="00680451"/>
    <w:rsid w:val="006811A6"/>
    <w:rsid w:val="006814F1"/>
    <w:rsid w:val="0068191E"/>
    <w:rsid w:val="006825E6"/>
    <w:rsid w:val="00682DC0"/>
    <w:rsid w:val="00682FD1"/>
    <w:rsid w:val="00683549"/>
    <w:rsid w:val="0068375B"/>
    <w:rsid w:val="00684F38"/>
    <w:rsid w:val="0068529C"/>
    <w:rsid w:val="00685999"/>
    <w:rsid w:val="00686342"/>
    <w:rsid w:val="00686934"/>
    <w:rsid w:val="00686976"/>
    <w:rsid w:val="00686C78"/>
    <w:rsid w:val="0068732D"/>
    <w:rsid w:val="00687B27"/>
    <w:rsid w:val="00687B97"/>
    <w:rsid w:val="00687F22"/>
    <w:rsid w:val="00690B62"/>
    <w:rsid w:val="00691588"/>
    <w:rsid w:val="006916DE"/>
    <w:rsid w:val="00691803"/>
    <w:rsid w:val="00691A9E"/>
    <w:rsid w:val="00691B92"/>
    <w:rsid w:val="00692A51"/>
    <w:rsid w:val="00693149"/>
    <w:rsid w:val="006931C4"/>
    <w:rsid w:val="00693EDB"/>
    <w:rsid w:val="00694750"/>
    <w:rsid w:val="00694CEF"/>
    <w:rsid w:val="00696085"/>
    <w:rsid w:val="00697FA3"/>
    <w:rsid w:val="006A021F"/>
    <w:rsid w:val="006A05BB"/>
    <w:rsid w:val="006A0C53"/>
    <w:rsid w:val="006A1ACC"/>
    <w:rsid w:val="006A1D78"/>
    <w:rsid w:val="006A298E"/>
    <w:rsid w:val="006A2DCA"/>
    <w:rsid w:val="006A3663"/>
    <w:rsid w:val="006A5254"/>
    <w:rsid w:val="006A5345"/>
    <w:rsid w:val="006A5588"/>
    <w:rsid w:val="006A767F"/>
    <w:rsid w:val="006A777C"/>
    <w:rsid w:val="006A796E"/>
    <w:rsid w:val="006A79D2"/>
    <w:rsid w:val="006A7C11"/>
    <w:rsid w:val="006A7C70"/>
    <w:rsid w:val="006A7D23"/>
    <w:rsid w:val="006B193A"/>
    <w:rsid w:val="006B1F3C"/>
    <w:rsid w:val="006B2C25"/>
    <w:rsid w:val="006B381F"/>
    <w:rsid w:val="006B46F0"/>
    <w:rsid w:val="006B5201"/>
    <w:rsid w:val="006B53FF"/>
    <w:rsid w:val="006B5761"/>
    <w:rsid w:val="006B6755"/>
    <w:rsid w:val="006B6A7A"/>
    <w:rsid w:val="006B749C"/>
    <w:rsid w:val="006B7919"/>
    <w:rsid w:val="006C073E"/>
    <w:rsid w:val="006C12F5"/>
    <w:rsid w:val="006C1F29"/>
    <w:rsid w:val="006C1F79"/>
    <w:rsid w:val="006C1FE8"/>
    <w:rsid w:val="006C210C"/>
    <w:rsid w:val="006C2629"/>
    <w:rsid w:val="006C263D"/>
    <w:rsid w:val="006C2A73"/>
    <w:rsid w:val="006C2D3B"/>
    <w:rsid w:val="006C4EB4"/>
    <w:rsid w:val="006C5B10"/>
    <w:rsid w:val="006C69AC"/>
    <w:rsid w:val="006D04B2"/>
    <w:rsid w:val="006D0532"/>
    <w:rsid w:val="006D34E8"/>
    <w:rsid w:val="006D3660"/>
    <w:rsid w:val="006D402F"/>
    <w:rsid w:val="006D41E2"/>
    <w:rsid w:val="006D5655"/>
    <w:rsid w:val="006D567F"/>
    <w:rsid w:val="006D6073"/>
    <w:rsid w:val="006D6A85"/>
    <w:rsid w:val="006D6E54"/>
    <w:rsid w:val="006D733A"/>
    <w:rsid w:val="006D7810"/>
    <w:rsid w:val="006D7CE1"/>
    <w:rsid w:val="006D7F83"/>
    <w:rsid w:val="006E034F"/>
    <w:rsid w:val="006E036B"/>
    <w:rsid w:val="006E09AF"/>
    <w:rsid w:val="006E19A1"/>
    <w:rsid w:val="006E2EBB"/>
    <w:rsid w:val="006E3909"/>
    <w:rsid w:val="006E4C03"/>
    <w:rsid w:val="006E4D4F"/>
    <w:rsid w:val="006E5912"/>
    <w:rsid w:val="006E5B57"/>
    <w:rsid w:val="006E5C19"/>
    <w:rsid w:val="006E6D9B"/>
    <w:rsid w:val="006E731E"/>
    <w:rsid w:val="006F2D7A"/>
    <w:rsid w:val="006F426F"/>
    <w:rsid w:val="006F432E"/>
    <w:rsid w:val="006F592C"/>
    <w:rsid w:val="006F6F57"/>
    <w:rsid w:val="006F70D9"/>
    <w:rsid w:val="006F7530"/>
    <w:rsid w:val="006F7B7B"/>
    <w:rsid w:val="006F7E43"/>
    <w:rsid w:val="007003CF"/>
    <w:rsid w:val="00700B14"/>
    <w:rsid w:val="00700EB0"/>
    <w:rsid w:val="00700EEF"/>
    <w:rsid w:val="007019DD"/>
    <w:rsid w:val="00701BC1"/>
    <w:rsid w:val="00701CB6"/>
    <w:rsid w:val="00702543"/>
    <w:rsid w:val="00702D3B"/>
    <w:rsid w:val="00702E88"/>
    <w:rsid w:val="007030B5"/>
    <w:rsid w:val="007035AE"/>
    <w:rsid w:val="00704D16"/>
    <w:rsid w:val="00706787"/>
    <w:rsid w:val="00706EC3"/>
    <w:rsid w:val="0070760E"/>
    <w:rsid w:val="00707929"/>
    <w:rsid w:val="0071067A"/>
    <w:rsid w:val="007106D5"/>
    <w:rsid w:val="00710F8E"/>
    <w:rsid w:val="0071139E"/>
    <w:rsid w:val="00711BDB"/>
    <w:rsid w:val="007123EF"/>
    <w:rsid w:val="007128CF"/>
    <w:rsid w:val="007133C0"/>
    <w:rsid w:val="00713B62"/>
    <w:rsid w:val="00713DBA"/>
    <w:rsid w:val="00714EE6"/>
    <w:rsid w:val="00714FA4"/>
    <w:rsid w:val="0071514E"/>
    <w:rsid w:val="0071608A"/>
    <w:rsid w:val="00716389"/>
    <w:rsid w:val="0071639C"/>
    <w:rsid w:val="0071660C"/>
    <w:rsid w:val="0071699B"/>
    <w:rsid w:val="00716AA5"/>
    <w:rsid w:val="00716B94"/>
    <w:rsid w:val="00717157"/>
    <w:rsid w:val="00717491"/>
    <w:rsid w:val="00717EE7"/>
    <w:rsid w:val="00720695"/>
    <w:rsid w:val="007206FD"/>
    <w:rsid w:val="00720948"/>
    <w:rsid w:val="00721601"/>
    <w:rsid w:val="00722012"/>
    <w:rsid w:val="00723DE5"/>
    <w:rsid w:val="00724107"/>
    <w:rsid w:val="007241D7"/>
    <w:rsid w:val="00724333"/>
    <w:rsid w:val="007249D3"/>
    <w:rsid w:val="00724DB2"/>
    <w:rsid w:val="00724EFA"/>
    <w:rsid w:val="007253C3"/>
    <w:rsid w:val="00725457"/>
    <w:rsid w:val="00726998"/>
    <w:rsid w:val="00726C0F"/>
    <w:rsid w:val="007271A8"/>
    <w:rsid w:val="00727BBA"/>
    <w:rsid w:val="00730529"/>
    <w:rsid w:val="007319CA"/>
    <w:rsid w:val="0073299A"/>
    <w:rsid w:val="00733377"/>
    <w:rsid w:val="00733C92"/>
    <w:rsid w:val="00734326"/>
    <w:rsid w:val="00735880"/>
    <w:rsid w:val="00735CA3"/>
    <w:rsid w:val="00735E1A"/>
    <w:rsid w:val="00737948"/>
    <w:rsid w:val="00737FC6"/>
    <w:rsid w:val="0074001A"/>
    <w:rsid w:val="007400D8"/>
    <w:rsid w:val="00740EB7"/>
    <w:rsid w:val="00741B93"/>
    <w:rsid w:val="007433B9"/>
    <w:rsid w:val="00743D9C"/>
    <w:rsid w:val="007443C5"/>
    <w:rsid w:val="00744AAC"/>
    <w:rsid w:val="0074733D"/>
    <w:rsid w:val="00750EEC"/>
    <w:rsid w:val="00750F93"/>
    <w:rsid w:val="007516A5"/>
    <w:rsid w:val="00751F6F"/>
    <w:rsid w:val="00752478"/>
    <w:rsid w:val="00752BFF"/>
    <w:rsid w:val="00753EBA"/>
    <w:rsid w:val="00754BF8"/>
    <w:rsid w:val="0075568E"/>
    <w:rsid w:val="007556E1"/>
    <w:rsid w:val="007559DE"/>
    <w:rsid w:val="00755F12"/>
    <w:rsid w:val="00755F53"/>
    <w:rsid w:val="00757110"/>
    <w:rsid w:val="00757B36"/>
    <w:rsid w:val="00757D32"/>
    <w:rsid w:val="00760EB4"/>
    <w:rsid w:val="0076240A"/>
    <w:rsid w:val="00764021"/>
    <w:rsid w:val="0076404E"/>
    <w:rsid w:val="0076475B"/>
    <w:rsid w:val="00764DFF"/>
    <w:rsid w:val="0076556C"/>
    <w:rsid w:val="007655EB"/>
    <w:rsid w:val="0076598C"/>
    <w:rsid w:val="00765A66"/>
    <w:rsid w:val="00765BDE"/>
    <w:rsid w:val="00766DE4"/>
    <w:rsid w:val="007670D7"/>
    <w:rsid w:val="00767B14"/>
    <w:rsid w:val="007701A2"/>
    <w:rsid w:val="0077062C"/>
    <w:rsid w:val="0077064E"/>
    <w:rsid w:val="007706BC"/>
    <w:rsid w:val="007707F0"/>
    <w:rsid w:val="00771006"/>
    <w:rsid w:val="007718FA"/>
    <w:rsid w:val="0077322C"/>
    <w:rsid w:val="00773611"/>
    <w:rsid w:val="00773F4C"/>
    <w:rsid w:val="00774778"/>
    <w:rsid w:val="00774790"/>
    <w:rsid w:val="0077650D"/>
    <w:rsid w:val="007769C0"/>
    <w:rsid w:val="00777A9D"/>
    <w:rsid w:val="00780545"/>
    <w:rsid w:val="00780780"/>
    <w:rsid w:val="007813C7"/>
    <w:rsid w:val="007837B0"/>
    <w:rsid w:val="00784316"/>
    <w:rsid w:val="00784910"/>
    <w:rsid w:val="00784DC0"/>
    <w:rsid w:val="00784F80"/>
    <w:rsid w:val="00785397"/>
    <w:rsid w:val="007858F0"/>
    <w:rsid w:val="00785FD5"/>
    <w:rsid w:val="00786C0B"/>
    <w:rsid w:val="00786E71"/>
    <w:rsid w:val="00786FDF"/>
    <w:rsid w:val="00787633"/>
    <w:rsid w:val="0079008F"/>
    <w:rsid w:val="00792477"/>
    <w:rsid w:val="007937A5"/>
    <w:rsid w:val="00794AA6"/>
    <w:rsid w:val="00794BE8"/>
    <w:rsid w:val="007956D8"/>
    <w:rsid w:val="00795726"/>
    <w:rsid w:val="007957F9"/>
    <w:rsid w:val="00795D30"/>
    <w:rsid w:val="00795EED"/>
    <w:rsid w:val="00797EFA"/>
    <w:rsid w:val="00797FA3"/>
    <w:rsid w:val="007A02E9"/>
    <w:rsid w:val="007A0AB0"/>
    <w:rsid w:val="007A1C06"/>
    <w:rsid w:val="007A1FF6"/>
    <w:rsid w:val="007A2788"/>
    <w:rsid w:val="007A38F7"/>
    <w:rsid w:val="007A415D"/>
    <w:rsid w:val="007A4190"/>
    <w:rsid w:val="007A43FC"/>
    <w:rsid w:val="007A4618"/>
    <w:rsid w:val="007A46D7"/>
    <w:rsid w:val="007A4B61"/>
    <w:rsid w:val="007A5021"/>
    <w:rsid w:val="007A56FE"/>
    <w:rsid w:val="007A626F"/>
    <w:rsid w:val="007A676D"/>
    <w:rsid w:val="007A690A"/>
    <w:rsid w:val="007A6949"/>
    <w:rsid w:val="007A6ABC"/>
    <w:rsid w:val="007A6AF8"/>
    <w:rsid w:val="007A6DBA"/>
    <w:rsid w:val="007A72C0"/>
    <w:rsid w:val="007A785D"/>
    <w:rsid w:val="007B0F32"/>
    <w:rsid w:val="007B2027"/>
    <w:rsid w:val="007B2803"/>
    <w:rsid w:val="007B28F2"/>
    <w:rsid w:val="007B315F"/>
    <w:rsid w:val="007B3217"/>
    <w:rsid w:val="007B33CC"/>
    <w:rsid w:val="007B3489"/>
    <w:rsid w:val="007B3691"/>
    <w:rsid w:val="007B3A1E"/>
    <w:rsid w:val="007B4451"/>
    <w:rsid w:val="007B4EB8"/>
    <w:rsid w:val="007B5783"/>
    <w:rsid w:val="007B600C"/>
    <w:rsid w:val="007B67E4"/>
    <w:rsid w:val="007B696E"/>
    <w:rsid w:val="007B6B3C"/>
    <w:rsid w:val="007B7127"/>
    <w:rsid w:val="007C02D4"/>
    <w:rsid w:val="007C0F8C"/>
    <w:rsid w:val="007C177D"/>
    <w:rsid w:val="007C1D92"/>
    <w:rsid w:val="007C3316"/>
    <w:rsid w:val="007C3F8F"/>
    <w:rsid w:val="007C4034"/>
    <w:rsid w:val="007C4D0F"/>
    <w:rsid w:val="007C4D96"/>
    <w:rsid w:val="007C51B5"/>
    <w:rsid w:val="007C562D"/>
    <w:rsid w:val="007C6084"/>
    <w:rsid w:val="007C64D4"/>
    <w:rsid w:val="007C651D"/>
    <w:rsid w:val="007C655F"/>
    <w:rsid w:val="007C68C9"/>
    <w:rsid w:val="007C68DF"/>
    <w:rsid w:val="007C6D2E"/>
    <w:rsid w:val="007C770A"/>
    <w:rsid w:val="007C7919"/>
    <w:rsid w:val="007C7FA1"/>
    <w:rsid w:val="007D0178"/>
    <w:rsid w:val="007D01B3"/>
    <w:rsid w:val="007D0749"/>
    <w:rsid w:val="007D1131"/>
    <w:rsid w:val="007D1D96"/>
    <w:rsid w:val="007D2222"/>
    <w:rsid w:val="007D2225"/>
    <w:rsid w:val="007D2332"/>
    <w:rsid w:val="007D36D5"/>
    <w:rsid w:val="007D3779"/>
    <w:rsid w:val="007D3BEF"/>
    <w:rsid w:val="007D46ED"/>
    <w:rsid w:val="007D4F8A"/>
    <w:rsid w:val="007D57EF"/>
    <w:rsid w:val="007D632F"/>
    <w:rsid w:val="007D6431"/>
    <w:rsid w:val="007D7FAD"/>
    <w:rsid w:val="007E0055"/>
    <w:rsid w:val="007E009C"/>
    <w:rsid w:val="007E1191"/>
    <w:rsid w:val="007E143C"/>
    <w:rsid w:val="007E180D"/>
    <w:rsid w:val="007E20FF"/>
    <w:rsid w:val="007E21F4"/>
    <w:rsid w:val="007E225E"/>
    <w:rsid w:val="007E3C22"/>
    <w:rsid w:val="007E48D4"/>
    <w:rsid w:val="007E4ADD"/>
    <w:rsid w:val="007E5210"/>
    <w:rsid w:val="007E52B1"/>
    <w:rsid w:val="007E54DD"/>
    <w:rsid w:val="007E6A3F"/>
    <w:rsid w:val="007E7449"/>
    <w:rsid w:val="007E7753"/>
    <w:rsid w:val="007E7CA9"/>
    <w:rsid w:val="007E7ECB"/>
    <w:rsid w:val="007F0276"/>
    <w:rsid w:val="007F0721"/>
    <w:rsid w:val="007F0C62"/>
    <w:rsid w:val="007F1EF6"/>
    <w:rsid w:val="007F23DE"/>
    <w:rsid w:val="007F281B"/>
    <w:rsid w:val="007F316A"/>
    <w:rsid w:val="007F3467"/>
    <w:rsid w:val="007F38E9"/>
    <w:rsid w:val="007F3BF0"/>
    <w:rsid w:val="007F3EF9"/>
    <w:rsid w:val="007F452F"/>
    <w:rsid w:val="007F4896"/>
    <w:rsid w:val="007F4ECE"/>
    <w:rsid w:val="007F52E7"/>
    <w:rsid w:val="007F5345"/>
    <w:rsid w:val="007F6219"/>
    <w:rsid w:val="007F65A7"/>
    <w:rsid w:val="007F74CC"/>
    <w:rsid w:val="007F7CC4"/>
    <w:rsid w:val="00800273"/>
    <w:rsid w:val="008004F3"/>
    <w:rsid w:val="00801300"/>
    <w:rsid w:val="00802713"/>
    <w:rsid w:val="00802A39"/>
    <w:rsid w:val="00802EC4"/>
    <w:rsid w:val="00803803"/>
    <w:rsid w:val="00803952"/>
    <w:rsid w:val="00803E79"/>
    <w:rsid w:val="00804937"/>
    <w:rsid w:val="00804BE3"/>
    <w:rsid w:val="0080553A"/>
    <w:rsid w:val="00806751"/>
    <w:rsid w:val="00807040"/>
    <w:rsid w:val="00807275"/>
    <w:rsid w:val="00807F6C"/>
    <w:rsid w:val="0081176C"/>
    <w:rsid w:val="00811EFC"/>
    <w:rsid w:val="008130D0"/>
    <w:rsid w:val="00814E02"/>
    <w:rsid w:val="008154E3"/>
    <w:rsid w:val="00815616"/>
    <w:rsid w:val="00815C24"/>
    <w:rsid w:val="0081606F"/>
    <w:rsid w:val="00816CC8"/>
    <w:rsid w:val="008170DF"/>
    <w:rsid w:val="00817AE0"/>
    <w:rsid w:val="00817D88"/>
    <w:rsid w:val="00820146"/>
    <w:rsid w:val="00820E5A"/>
    <w:rsid w:val="00820F1E"/>
    <w:rsid w:val="0082139E"/>
    <w:rsid w:val="00821B14"/>
    <w:rsid w:val="00821CB2"/>
    <w:rsid w:val="00821DF9"/>
    <w:rsid w:val="00821FD7"/>
    <w:rsid w:val="00822CC3"/>
    <w:rsid w:val="00823836"/>
    <w:rsid w:val="008238DA"/>
    <w:rsid w:val="00824137"/>
    <w:rsid w:val="0082425C"/>
    <w:rsid w:val="008246CC"/>
    <w:rsid w:val="00824C70"/>
    <w:rsid w:val="00824D6F"/>
    <w:rsid w:val="00825822"/>
    <w:rsid w:val="00825D7B"/>
    <w:rsid w:val="0083079B"/>
    <w:rsid w:val="00830CFE"/>
    <w:rsid w:val="008310A8"/>
    <w:rsid w:val="0083161B"/>
    <w:rsid w:val="00831AC4"/>
    <w:rsid w:val="00831AE0"/>
    <w:rsid w:val="00832139"/>
    <w:rsid w:val="0083271D"/>
    <w:rsid w:val="00832D6D"/>
    <w:rsid w:val="0083335E"/>
    <w:rsid w:val="0083495A"/>
    <w:rsid w:val="00834E04"/>
    <w:rsid w:val="0083520F"/>
    <w:rsid w:val="008354DC"/>
    <w:rsid w:val="008357E2"/>
    <w:rsid w:val="00836205"/>
    <w:rsid w:val="008376DA"/>
    <w:rsid w:val="00837760"/>
    <w:rsid w:val="00837A4D"/>
    <w:rsid w:val="00837F3C"/>
    <w:rsid w:val="00840246"/>
    <w:rsid w:val="0084028F"/>
    <w:rsid w:val="0084060F"/>
    <w:rsid w:val="008407B7"/>
    <w:rsid w:val="00840D3D"/>
    <w:rsid w:val="008412CB"/>
    <w:rsid w:val="0084172E"/>
    <w:rsid w:val="008417F4"/>
    <w:rsid w:val="00842418"/>
    <w:rsid w:val="00842CB3"/>
    <w:rsid w:val="00843ADB"/>
    <w:rsid w:val="0084413E"/>
    <w:rsid w:val="00844844"/>
    <w:rsid w:val="008454C6"/>
    <w:rsid w:val="008456C6"/>
    <w:rsid w:val="00845742"/>
    <w:rsid w:val="00845D22"/>
    <w:rsid w:val="008461D9"/>
    <w:rsid w:val="008463AE"/>
    <w:rsid w:val="0084684D"/>
    <w:rsid w:val="00846923"/>
    <w:rsid w:val="00847081"/>
    <w:rsid w:val="00847370"/>
    <w:rsid w:val="00847825"/>
    <w:rsid w:val="00847CFA"/>
    <w:rsid w:val="00847E85"/>
    <w:rsid w:val="0085192A"/>
    <w:rsid w:val="00851D68"/>
    <w:rsid w:val="00852016"/>
    <w:rsid w:val="008523A9"/>
    <w:rsid w:val="00852637"/>
    <w:rsid w:val="008533C3"/>
    <w:rsid w:val="008535B9"/>
    <w:rsid w:val="008540AF"/>
    <w:rsid w:val="00854130"/>
    <w:rsid w:val="0085462B"/>
    <w:rsid w:val="0085536B"/>
    <w:rsid w:val="00855657"/>
    <w:rsid w:val="00855BA0"/>
    <w:rsid w:val="00857018"/>
    <w:rsid w:val="008574EA"/>
    <w:rsid w:val="00857B3C"/>
    <w:rsid w:val="008608AC"/>
    <w:rsid w:val="00861441"/>
    <w:rsid w:val="008643C4"/>
    <w:rsid w:val="00864D64"/>
    <w:rsid w:val="00865C47"/>
    <w:rsid w:val="00866557"/>
    <w:rsid w:val="0086755F"/>
    <w:rsid w:val="008700C3"/>
    <w:rsid w:val="0087121F"/>
    <w:rsid w:val="008715AB"/>
    <w:rsid w:val="00872B73"/>
    <w:rsid w:val="00874531"/>
    <w:rsid w:val="0087476E"/>
    <w:rsid w:val="0087531A"/>
    <w:rsid w:val="00876F27"/>
    <w:rsid w:val="00877101"/>
    <w:rsid w:val="0087780E"/>
    <w:rsid w:val="00877EFC"/>
    <w:rsid w:val="0088094E"/>
    <w:rsid w:val="00880CAC"/>
    <w:rsid w:val="00880D35"/>
    <w:rsid w:val="00880E42"/>
    <w:rsid w:val="008815FD"/>
    <w:rsid w:val="00881DDC"/>
    <w:rsid w:val="00882A80"/>
    <w:rsid w:val="00883239"/>
    <w:rsid w:val="00884FEE"/>
    <w:rsid w:val="0088634A"/>
    <w:rsid w:val="008868A0"/>
    <w:rsid w:val="00886BC7"/>
    <w:rsid w:val="008871D4"/>
    <w:rsid w:val="008873D0"/>
    <w:rsid w:val="00890929"/>
    <w:rsid w:val="0089115B"/>
    <w:rsid w:val="0089194F"/>
    <w:rsid w:val="00891A20"/>
    <w:rsid w:val="00891E51"/>
    <w:rsid w:val="00892D10"/>
    <w:rsid w:val="0089325C"/>
    <w:rsid w:val="00893BE8"/>
    <w:rsid w:val="00894355"/>
    <w:rsid w:val="0089576B"/>
    <w:rsid w:val="0089591B"/>
    <w:rsid w:val="00895964"/>
    <w:rsid w:val="0089597F"/>
    <w:rsid w:val="008965E1"/>
    <w:rsid w:val="00896963"/>
    <w:rsid w:val="0089744C"/>
    <w:rsid w:val="008975B8"/>
    <w:rsid w:val="008A01E8"/>
    <w:rsid w:val="008A0981"/>
    <w:rsid w:val="008A0A0A"/>
    <w:rsid w:val="008A0AC4"/>
    <w:rsid w:val="008A2054"/>
    <w:rsid w:val="008A25D7"/>
    <w:rsid w:val="008A3348"/>
    <w:rsid w:val="008A3C96"/>
    <w:rsid w:val="008A4018"/>
    <w:rsid w:val="008A4E37"/>
    <w:rsid w:val="008A5D62"/>
    <w:rsid w:val="008A5E37"/>
    <w:rsid w:val="008A60EF"/>
    <w:rsid w:val="008A668E"/>
    <w:rsid w:val="008A7598"/>
    <w:rsid w:val="008A7C72"/>
    <w:rsid w:val="008A7C82"/>
    <w:rsid w:val="008B0339"/>
    <w:rsid w:val="008B1956"/>
    <w:rsid w:val="008B1F5E"/>
    <w:rsid w:val="008B2113"/>
    <w:rsid w:val="008B284B"/>
    <w:rsid w:val="008B28DE"/>
    <w:rsid w:val="008B2E82"/>
    <w:rsid w:val="008B31B5"/>
    <w:rsid w:val="008B4137"/>
    <w:rsid w:val="008B4F7E"/>
    <w:rsid w:val="008B57E2"/>
    <w:rsid w:val="008B636A"/>
    <w:rsid w:val="008B6935"/>
    <w:rsid w:val="008B6BD0"/>
    <w:rsid w:val="008B7A09"/>
    <w:rsid w:val="008C0288"/>
    <w:rsid w:val="008C1959"/>
    <w:rsid w:val="008C1AF6"/>
    <w:rsid w:val="008C24CD"/>
    <w:rsid w:val="008C2F67"/>
    <w:rsid w:val="008C3A20"/>
    <w:rsid w:val="008C3AFC"/>
    <w:rsid w:val="008C3E9F"/>
    <w:rsid w:val="008C48ED"/>
    <w:rsid w:val="008C4E4C"/>
    <w:rsid w:val="008C4E7C"/>
    <w:rsid w:val="008C4F46"/>
    <w:rsid w:val="008C68C5"/>
    <w:rsid w:val="008C7B21"/>
    <w:rsid w:val="008D1FD6"/>
    <w:rsid w:val="008D23F8"/>
    <w:rsid w:val="008D2BD3"/>
    <w:rsid w:val="008D2F0F"/>
    <w:rsid w:val="008D3CE9"/>
    <w:rsid w:val="008D4216"/>
    <w:rsid w:val="008D43B4"/>
    <w:rsid w:val="008D4A06"/>
    <w:rsid w:val="008D5149"/>
    <w:rsid w:val="008D5B74"/>
    <w:rsid w:val="008D5BF9"/>
    <w:rsid w:val="008D6368"/>
    <w:rsid w:val="008D663E"/>
    <w:rsid w:val="008D72EF"/>
    <w:rsid w:val="008D75B2"/>
    <w:rsid w:val="008D7ACE"/>
    <w:rsid w:val="008D7E80"/>
    <w:rsid w:val="008E116C"/>
    <w:rsid w:val="008E25B0"/>
    <w:rsid w:val="008E3748"/>
    <w:rsid w:val="008E3E7A"/>
    <w:rsid w:val="008E3F04"/>
    <w:rsid w:val="008E4AB9"/>
    <w:rsid w:val="008E57BA"/>
    <w:rsid w:val="008E58F2"/>
    <w:rsid w:val="008E6548"/>
    <w:rsid w:val="008E6E67"/>
    <w:rsid w:val="008E6F5D"/>
    <w:rsid w:val="008E7DB5"/>
    <w:rsid w:val="008F0B1A"/>
    <w:rsid w:val="008F11E1"/>
    <w:rsid w:val="008F2802"/>
    <w:rsid w:val="008F3286"/>
    <w:rsid w:val="008F36E5"/>
    <w:rsid w:val="008F396D"/>
    <w:rsid w:val="008F3BC5"/>
    <w:rsid w:val="008F4BDE"/>
    <w:rsid w:val="008F4E5B"/>
    <w:rsid w:val="008F5224"/>
    <w:rsid w:val="008F570E"/>
    <w:rsid w:val="008F5BA6"/>
    <w:rsid w:val="008F6E77"/>
    <w:rsid w:val="008F7171"/>
    <w:rsid w:val="008F752E"/>
    <w:rsid w:val="008F76B4"/>
    <w:rsid w:val="008F7850"/>
    <w:rsid w:val="008F7A49"/>
    <w:rsid w:val="008F7C65"/>
    <w:rsid w:val="009005F1"/>
    <w:rsid w:val="00900B53"/>
    <w:rsid w:val="00900E83"/>
    <w:rsid w:val="00901D9B"/>
    <w:rsid w:val="00902027"/>
    <w:rsid w:val="00902452"/>
    <w:rsid w:val="0090348A"/>
    <w:rsid w:val="00903500"/>
    <w:rsid w:val="00904360"/>
    <w:rsid w:val="009043AA"/>
    <w:rsid w:val="0090474A"/>
    <w:rsid w:val="00904846"/>
    <w:rsid w:val="0090499B"/>
    <w:rsid w:val="009049D8"/>
    <w:rsid w:val="00904CA5"/>
    <w:rsid w:val="009051FE"/>
    <w:rsid w:val="009062DE"/>
    <w:rsid w:val="00906AD7"/>
    <w:rsid w:val="00906C0D"/>
    <w:rsid w:val="00906FFA"/>
    <w:rsid w:val="009073C8"/>
    <w:rsid w:val="00907A9B"/>
    <w:rsid w:val="00910130"/>
    <w:rsid w:val="00911F4C"/>
    <w:rsid w:val="00911F6E"/>
    <w:rsid w:val="009122BB"/>
    <w:rsid w:val="00912CCD"/>
    <w:rsid w:val="00912D90"/>
    <w:rsid w:val="00913356"/>
    <w:rsid w:val="009133D5"/>
    <w:rsid w:val="00914073"/>
    <w:rsid w:val="00915AB4"/>
    <w:rsid w:val="00915BC5"/>
    <w:rsid w:val="00915C08"/>
    <w:rsid w:val="00916EC2"/>
    <w:rsid w:val="00917277"/>
    <w:rsid w:val="0091760C"/>
    <w:rsid w:val="00917FB2"/>
    <w:rsid w:val="009207D6"/>
    <w:rsid w:val="00920DC3"/>
    <w:rsid w:val="009212A3"/>
    <w:rsid w:val="00923839"/>
    <w:rsid w:val="00923865"/>
    <w:rsid w:val="00923E69"/>
    <w:rsid w:val="00924F7E"/>
    <w:rsid w:val="00925252"/>
    <w:rsid w:val="009259FC"/>
    <w:rsid w:val="00925AE9"/>
    <w:rsid w:val="00925D15"/>
    <w:rsid w:val="00925DB5"/>
    <w:rsid w:val="00925EDD"/>
    <w:rsid w:val="00926B8C"/>
    <w:rsid w:val="009271D4"/>
    <w:rsid w:val="009306C4"/>
    <w:rsid w:val="00930E3F"/>
    <w:rsid w:val="00931670"/>
    <w:rsid w:val="00931A34"/>
    <w:rsid w:val="00931D7D"/>
    <w:rsid w:val="00934531"/>
    <w:rsid w:val="009356C5"/>
    <w:rsid w:val="00935D7E"/>
    <w:rsid w:val="009360FD"/>
    <w:rsid w:val="00936613"/>
    <w:rsid w:val="0093749F"/>
    <w:rsid w:val="00937730"/>
    <w:rsid w:val="00937F99"/>
    <w:rsid w:val="009411B9"/>
    <w:rsid w:val="009427C3"/>
    <w:rsid w:val="00942C42"/>
    <w:rsid w:val="00942F8E"/>
    <w:rsid w:val="009435C6"/>
    <w:rsid w:val="0094388F"/>
    <w:rsid w:val="009438A3"/>
    <w:rsid w:val="00943924"/>
    <w:rsid w:val="00943C5B"/>
    <w:rsid w:val="00944AF9"/>
    <w:rsid w:val="00945A4D"/>
    <w:rsid w:val="00945F12"/>
    <w:rsid w:val="0094654F"/>
    <w:rsid w:val="00946A11"/>
    <w:rsid w:val="00951523"/>
    <w:rsid w:val="00951A90"/>
    <w:rsid w:val="009521E0"/>
    <w:rsid w:val="00952318"/>
    <w:rsid w:val="009523EA"/>
    <w:rsid w:val="00953243"/>
    <w:rsid w:val="00954195"/>
    <w:rsid w:val="009541DB"/>
    <w:rsid w:val="009544F5"/>
    <w:rsid w:val="00954B9E"/>
    <w:rsid w:val="00954CBF"/>
    <w:rsid w:val="009555F6"/>
    <w:rsid w:val="0095610C"/>
    <w:rsid w:val="0095647D"/>
    <w:rsid w:val="009569D0"/>
    <w:rsid w:val="00956B60"/>
    <w:rsid w:val="009576FC"/>
    <w:rsid w:val="00957C7F"/>
    <w:rsid w:val="00960D08"/>
    <w:rsid w:val="009614E6"/>
    <w:rsid w:val="0096216F"/>
    <w:rsid w:val="0096266E"/>
    <w:rsid w:val="00962983"/>
    <w:rsid w:val="00962A91"/>
    <w:rsid w:val="009630CD"/>
    <w:rsid w:val="00963888"/>
    <w:rsid w:val="00965830"/>
    <w:rsid w:val="009658BA"/>
    <w:rsid w:val="00965E8E"/>
    <w:rsid w:val="009664EA"/>
    <w:rsid w:val="0096673F"/>
    <w:rsid w:val="00966CFE"/>
    <w:rsid w:val="00967D11"/>
    <w:rsid w:val="009705E2"/>
    <w:rsid w:val="00970AE4"/>
    <w:rsid w:val="00970FA4"/>
    <w:rsid w:val="00971ED4"/>
    <w:rsid w:val="00972301"/>
    <w:rsid w:val="009730A2"/>
    <w:rsid w:val="00973D4D"/>
    <w:rsid w:val="00973E10"/>
    <w:rsid w:val="00973F34"/>
    <w:rsid w:val="00974DF8"/>
    <w:rsid w:val="00974FCE"/>
    <w:rsid w:val="00976FCD"/>
    <w:rsid w:val="00981006"/>
    <w:rsid w:val="009813D9"/>
    <w:rsid w:val="00981A1D"/>
    <w:rsid w:val="00981BAF"/>
    <w:rsid w:val="0098229A"/>
    <w:rsid w:val="00982A05"/>
    <w:rsid w:val="00983906"/>
    <w:rsid w:val="00983D06"/>
    <w:rsid w:val="00985574"/>
    <w:rsid w:val="00985A15"/>
    <w:rsid w:val="0098600F"/>
    <w:rsid w:val="00986A31"/>
    <w:rsid w:val="009870A5"/>
    <w:rsid w:val="009873F9"/>
    <w:rsid w:val="00990203"/>
    <w:rsid w:val="00990EF2"/>
    <w:rsid w:val="0099113C"/>
    <w:rsid w:val="00991DFC"/>
    <w:rsid w:val="00992ADD"/>
    <w:rsid w:val="00992F95"/>
    <w:rsid w:val="0099312C"/>
    <w:rsid w:val="009932E7"/>
    <w:rsid w:val="00993A82"/>
    <w:rsid w:val="00994162"/>
    <w:rsid w:val="00994AB5"/>
    <w:rsid w:val="009950AF"/>
    <w:rsid w:val="0099528D"/>
    <w:rsid w:val="009954B9"/>
    <w:rsid w:val="00995A24"/>
    <w:rsid w:val="00996208"/>
    <w:rsid w:val="00996DB1"/>
    <w:rsid w:val="009976BC"/>
    <w:rsid w:val="0099790A"/>
    <w:rsid w:val="009A06F0"/>
    <w:rsid w:val="009A0AAF"/>
    <w:rsid w:val="009A1817"/>
    <w:rsid w:val="009A321D"/>
    <w:rsid w:val="009A32FD"/>
    <w:rsid w:val="009A39FA"/>
    <w:rsid w:val="009A3EC5"/>
    <w:rsid w:val="009A4508"/>
    <w:rsid w:val="009A468B"/>
    <w:rsid w:val="009A49CD"/>
    <w:rsid w:val="009A4A56"/>
    <w:rsid w:val="009A5299"/>
    <w:rsid w:val="009A6488"/>
    <w:rsid w:val="009A69D5"/>
    <w:rsid w:val="009A6A62"/>
    <w:rsid w:val="009B031A"/>
    <w:rsid w:val="009B13A2"/>
    <w:rsid w:val="009B272E"/>
    <w:rsid w:val="009B288E"/>
    <w:rsid w:val="009B2D32"/>
    <w:rsid w:val="009B2F96"/>
    <w:rsid w:val="009B339A"/>
    <w:rsid w:val="009B3835"/>
    <w:rsid w:val="009B4FDD"/>
    <w:rsid w:val="009B57D8"/>
    <w:rsid w:val="009B61CA"/>
    <w:rsid w:val="009B6AB9"/>
    <w:rsid w:val="009B7769"/>
    <w:rsid w:val="009B7796"/>
    <w:rsid w:val="009C108B"/>
    <w:rsid w:val="009C1B7D"/>
    <w:rsid w:val="009C1B8A"/>
    <w:rsid w:val="009C3133"/>
    <w:rsid w:val="009C427A"/>
    <w:rsid w:val="009C44CE"/>
    <w:rsid w:val="009C4516"/>
    <w:rsid w:val="009C5048"/>
    <w:rsid w:val="009C5551"/>
    <w:rsid w:val="009C5E35"/>
    <w:rsid w:val="009C648A"/>
    <w:rsid w:val="009C66B7"/>
    <w:rsid w:val="009C6993"/>
    <w:rsid w:val="009C6BA5"/>
    <w:rsid w:val="009C7FB0"/>
    <w:rsid w:val="009D0C87"/>
    <w:rsid w:val="009D11E5"/>
    <w:rsid w:val="009D165B"/>
    <w:rsid w:val="009D19CF"/>
    <w:rsid w:val="009D1A21"/>
    <w:rsid w:val="009D299D"/>
    <w:rsid w:val="009D2B7E"/>
    <w:rsid w:val="009D2C6D"/>
    <w:rsid w:val="009D388A"/>
    <w:rsid w:val="009D3A60"/>
    <w:rsid w:val="009D4800"/>
    <w:rsid w:val="009D4BD6"/>
    <w:rsid w:val="009D534B"/>
    <w:rsid w:val="009D5A74"/>
    <w:rsid w:val="009D651C"/>
    <w:rsid w:val="009D765A"/>
    <w:rsid w:val="009D7A38"/>
    <w:rsid w:val="009D7C48"/>
    <w:rsid w:val="009E0192"/>
    <w:rsid w:val="009E0F5E"/>
    <w:rsid w:val="009E1F35"/>
    <w:rsid w:val="009E2459"/>
    <w:rsid w:val="009E2933"/>
    <w:rsid w:val="009E2C13"/>
    <w:rsid w:val="009E2DFD"/>
    <w:rsid w:val="009E32FA"/>
    <w:rsid w:val="009E3CE3"/>
    <w:rsid w:val="009E3EA2"/>
    <w:rsid w:val="009E44DD"/>
    <w:rsid w:val="009E5494"/>
    <w:rsid w:val="009E681F"/>
    <w:rsid w:val="009E6FF4"/>
    <w:rsid w:val="009E772D"/>
    <w:rsid w:val="009E7E27"/>
    <w:rsid w:val="009F02C2"/>
    <w:rsid w:val="009F1670"/>
    <w:rsid w:val="009F1DB0"/>
    <w:rsid w:val="009F1E06"/>
    <w:rsid w:val="009F3844"/>
    <w:rsid w:val="009F5085"/>
    <w:rsid w:val="009F508B"/>
    <w:rsid w:val="009F55EB"/>
    <w:rsid w:val="009F5DCC"/>
    <w:rsid w:val="009F77F7"/>
    <w:rsid w:val="00A00416"/>
    <w:rsid w:val="00A00440"/>
    <w:rsid w:val="00A00F00"/>
    <w:rsid w:val="00A0162A"/>
    <w:rsid w:val="00A02171"/>
    <w:rsid w:val="00A024D0"/>
    <w:rsid w:val="00A02D8D"/>
    <w:rsid w:val="00A03315"/>
    <w:rsid w:val="00A033B5"/>
    <w:rsid w:val="00A039E9"/>
    <w:rsid w:val="00A03A24"/>
    <w:rsid w:val="00A0421E"/>
    <w:rsid w:val="00A042D8"/>
    <w:rsid w:val="00A04C92"/>
    <w:rsid w:val="00A04DF1"/>
    <w:rsid w:val="00A05A6B"/>
    <w:rsid w:val="00A05AD8"/>
    <w:rsid w:val="00A06253"/>
    <w:rsid w:val="00A10C21"/>
    <w:rsid w:val="00A11052"/>
    <w:rsid w:val="00A111C0"/>
    <w:rsid w:val="00A112FB"/>
    <w:rsid w:val="00A1175C"/>
    <w:rsid w:val="00A11BDC"/>
    <w:rsid w:val="00A12D9C"/>
    <w:rsid w:val="00A14066"/>
    <w:rsid w:val="00A149D3"/>
    <w:rsid w:val="00A15356"/>
    <w:rsid w:val="00A15438"/>
    <w:rsid w:val="00A15931"/>
    <w:rsid w:val="00A1630A"/>
    <w:rsid w:val="00A16407"/>
    <w:rsid w:val="00A16465"/>
    <w:rsid w:val="00A173BE"/>
    <w:rsid w:val="00A2041B"/>
    <w:rsid w:val="00A21488"/>
    <w:rsid w:val="00A2169A"/>
    <w:rsid w:val="00A217E5"/>
    <w:rsid w:val="00A21C9D"/>
    <w:rsid w:val="00A21F2E"/>
    <w:rsid w:val="00A239C0"/>
    <w:rsid w:val="00A246D2"/>
    <w:rsid w:val="00A24741"/>
    <w:rsid w:val="00A24870"/>
    <w:rsid w:val="00A25322"/>
    <w:rsid w:val="00A2541F"/>
    <w:rsid w:val="00A25BEB"/>
    <w:rsid w:val="00A26151"/>
    <w:rsid w:val="00A269CA"/>
    <w:rsid w:val="00A26B12"/>
    <w:rsid w:val="00A27363"/>
    <w:rsid w:val="00A275CA"/>
    <w:rsid w:val="00A27F39"/>
    <w:rsid w:val="00A30714"/>
    <w:rsid w:val="00A30D4A"/>
    <w:rsid w:val="00A30EC2"/>
    <w:rsid w:val="00A311BE"/>
    <w:rsid w:val="00A3266E"/>
    <w:rsid w:val="00A32809"/>
    <w:rsid w:val="00A3285C"/>
    <w:rsid w:val="00A33618"/>
    <w:rsid w:val="00A338C9"/>
    <w:rsid w:val="00A33C08"/>
    <w:rsid w:val="00A33E1C"/>
    <w:rsid w:val="00A33F09"/>
    <w:rsid w:val="00A352A7"/>
    <w:rsid w:val="00A35861"/>
    <w:rsid w:val="00A35EBD"/>
    <w:rsid w:val="00A36EFB"/>
    <w:rsid w:val="00A36FC9"/>
    <w:rsid w:val="00A37517"/>
    <w:rsid w:val="00A41230"/>
    <w:rsid w:val="00A41CE2"/>
    <w:rsid w:val="00A423F4"/>
    <w:rsid w:val="00A424BE"/>
    <w:rsid w:val="00A42A30"/>
    <w:rsid w:val="00A42B5A"/>
    <w:rsid w:val="00A42F88"/>
    <w:rsid w:val="00A4342A"/>
    <w:rsid w:val="00A43472"/>
    <w:rsid w:val="00A439BD"/>
    <w:rsid w:val="00A45F81"/>
    <w:rsid w:val="00A46007"/>
    <w:rsid w:val="00A466AA"/>
    <w:rsid w:val="00A469B7"/>
    <w:rsid w:val="00A4712C"/>
    <w:rsid w:val="00A47440"/>
    <w:rsid w:val="00A47A23"/>
    <w:rsid w:val="00A500E9"/>
    <w:rsid w:val="00A50C9E"/>
    <w:rsid w:val="00A50ED7"/>
    <w:rsid w:val="00A51C6E"/>
    <w:rsid w:val="00A51D97"/>
    <w:rsid w:val="00A52168"/>
    <w:rsid w:val="00A529AC"/>
    <w:rsid w:val="00A52B6C"/>
    <w:rsid w:val="00A530F9"/>
    <w:rsid w:val="00A53211"/>
    <w:rsid w:val="00A55F2B"/>
    <w:rsid w:val="00A56B21"/>
    <w:rsid w:val="00A5704A"/>
    <w:rsid w:val="00A57A51"/>
    <w:rsid w:val="00A605A4"/>
    <w:rsid w:val="00A6096E"/>
    <w:rsid w:val="00A60A47"/>
    <w:rsid w:val="00A60C60"/>
    <w:rsid w:val="00A61093"/>
    <w:rsid w:val="00A612C3"/>
    <w:rsid w:val="00A61447"/>
    <w:rsid w:val="00A6167A"/>
    <w:rsid w:val="00A61DFF"/>
    <w:rsid w:val="00A62230"/>
    <w:rsid w:val="00A623E5"/>
    <w:rsid w:val="00A62786"/>
    <w:rsid w:val="00A627D8"/>
    <w:rsid w:val="00A62B2D"/>
    <w:rsid w:val="00A630EC"/>
    <w:rsid w:val="00A63F88"/>
    <w:rsid w:val="00A64EDC"/>
    <w:rsid w:val="00A65236"/>
    <w:rsid w:val="00A65A3B"/>
    <w:rsid w:val="00A662EB"/>
    <w:rsid w:val="00A66669"/>
    <w:rsid w:val="00A66712"/>
    <w:rsid w:val="00A67A2E"/>
    <w:rsid w:val="00A716DE"/>
    <w:rsid w:val="00A72392"/>
    <w:rsid w:val="00A72939"/>
    <w:rsid w:val="00A72A13"/>
    <w:rsid w:val="00A72AB1"/>
    <w:rsid w:val="00A72B0B"/>
    <w:rsid w:val="00A739D6"/>
    <w:rsid w:val="00A73EE4"/>
    <w:rsid w:val="00A7429F"/>
    <w:rsid w:val="00A748EE"/>
    <w:rsid w:val="00A74C68"/>
    <w:rsid w:val="00A74E51"/>
    <w:rsid w:val="00A76003"/>
    <w:rsid w:val="00A761A9"/>
    <w:rsid w:val="00A77192"/>
    <w:rsid w:val="00A77698"/>
    <w:rsid w:val="00A777E9"/>
    <w:rsid w:val="00A7786A"/>
    <w:rsid w:val="00A80E21"/>
    <w:rsid w:val="00A80FC7"/>
    <w:rsid w:val="00A813CC"/>
    <w:rsid w:val="00A82649"/>
    <w:rsid w:val="00A82D82"/>
    <w:rsid w:val="00A84696"/>
    <w:rsid w:val="00A84795"/>
    <w:rsid w:val="00A856DA"/>
    <w:rsid w:val="00A857F3"/>
    <w:rsid w:val="00A86032"/>
    <w:rsid w:val="00A869A1"/>
    <w:rsid w:val="00A871CA"/>
    <w:rsid w:val="00A90620"/>
    <w:rsid w:val="00A90A8D"/>
    <w:rsid w:val="00A91201"/>
    <w:rsid w:val="00A915D9"/>
    <w:rsid w:val="00A921AC"/>
    <w:rsid w:val="00A92A69"/>
    <w:rsid w:val="00A937E7"/>
    <w:rsid w:val="00A93EF6"/>
    <w:rsid w:val="00A94285"/>
    <w:rsid w:val="00A94FF1"/>
    <w:rsid w:val="00A95284"/>
    <w:rsid w:val="00A96B31"/>
    <w:rsid w:val="00A9731D"/>
    <w:rsid w:val="00A9747B"/>
    <w:rsid w:val="00A976A2"/>
    <w:rsid w:val="00A9786D"/>
    <w:rsid w:val="00A97B01"/>
    <w:rsid w:val="00A97C15"/>
    <w:rsid w:val="00A97D29"/>
    <w:rsid w:val="00AA016B"/>
    <w:rsid w:val="00AA03F0"/>
    <w:rsid w:val="00AA0645"/>
    <w:rsid w:val="00AA0899"/>
    <w:rsid w:val="00AA0B4E"/>
    <w:rsid w:val="00AA13DF"/>
    <w:rsid w:val="00AA1C28"/>
    <w:rsid w:val="00AA1D20"/>
    <w:rsid w:val="00AA262D"/>
    <w:rsid w:val="00AA4FAB"/>
    <w:rsid w:val="00AA4FDA"/>
    <w:rsid w:val="00AA5389"/>
    <w:rsid w:val="00AA67C0"/>
    <w:rsid w:val="00AA6DB6"/>
    <w:rsid w:val="00AA7646"/>
    <w:rsid w:val="00AA79E2"/>
    <w:rsid w:val="00AA7DCF"/>
    <w:rsid w:val="00AB0474"/>
    <w:rsid w:val="00AB0857"/>
    <w:rsid w:val="00AB0D15"/>
    <w:rsid w:val="00AB0F74"/>
    <w:rsid w:val="00AB1A03"/>
    <w:rsid w:val="00AB2A1B"/>
    <w:rsid w:val="00AB31B1"/>
    <w:rsid w:val="00AB3BB8"/>
    <w:rsid w:val="00AB3F10"/>
    <w:rsid w:val="00AB3FA7"/>
    <w:rsid w:val="00AB4C19"/>
    <w:rsid w:val="00AB5825"/>
    <w:rsid w:val="00AB770A"/>
    <w:rsid w:val="00AC15E8"/>
    <w:rsid w:val="00AC166C"/>
    <w:rsid w:val="00AC168A"/>
    <w:rsid w:val="00AC1EE3"/>
    <w:rsid w:val="00AC24BF"/>
    <w:rsid w:val="00AC2A35"/>
    <w:rsid w:val="00AC2D88"/>
    <w:rsid w:val="00AC3220"/>
    <w:rsid w:val="00AC3BBA"/>
    <w:rsid w:val="00AC4D9D"/>
    <w:rsid w:val="00AC5052"/>
    <w:rsid w:val="00AC508E"/>
    <w:rsid w:val="00AC557E"/>
    <w:rsid w:val="00AC5F22"/>
    <w:rsid w:val="00AC6013"/>
    <w:rsid w:val="00AC6114"/>
    <w:rsid w:val="00AC7143"/>
    <w:rsid w:val="00AC7404"/>
    <w:rsid w:val="00AC7898"/>
    <w:rsid w:val="00AC7D3B"/>
    <w:rsid w:val="00AD0329"/>
    <w:rsid w:val="00AD03A6"/>
    <w:rsid w:val="00AD05AA"/>
    <w:rsid w:val="00AD0B29"/>
    <w:rsid w:val="00AD0E45"/>
    <w:rsid w:val="00AD12B5"/>
    <w:rsid w:val="00AD188B"/>
    <w:rsid w:val="00AD2207"/>
    <w:rsid w:val="00AD2224"/>
    <w:rsid w:val="00AD2735"/>
    <w:rsid w:val="00AD297E"/>
    <w:rsid w:val="00AD3116"/>
    <w:rsid w:val="00AD31CE"/>
    <w:rsid w:val="00AD3561"/>
    <w:rsid w:val="00AD4414"/>
    <w:rsid w:val="00AD4C1F"/>
    <w:rsid w:val="00AD5081"/>
    <w:rsid w:val="00AD6EDC"/>
    <w:rsid w:val="00AD711E"/>
    <w:rsid w:val="00AD7674"/>
    <w:rsid w:val="00AD7AA5"/>
    <w:rsid w:val="00AE0F2E"/>
    <w:rsid w:val="00AE1551"/>
    <w:rsid w:val="00AE15CE"/>
    <w:rsid w:val="00AE172B"/>
    <w:rsid w:val="00AE17CB"/>
    <w:rsid w:val="00AE237F"/>
    <w:rsid w:val="00AE31B7"/>
    <w:rsid w:val="00AE3755"/>
    <w:rsid w:val="00AE3DF4"/>
    <w:rsid w:val="00AE3F9F"/>
    <w:rsid w:val="00AE57F2"/>
    <w:rsid w:val="00AE6DDC"/>
    <w:rsid w:val="00AE720C"/>
    <w:rsid w:val="00AF1098"/>
    <w:rsid w:val="00AF177D"/>
    <w:rsid w:val="00AF1CB3"/>
    <w:rsid w:val="00AF20DF"/>
    <w:rsid w:val="00AF28CF"/>
    <w:rsid w:val="00AF2EE1"/>
    <w:rsid w:val="00AF36A7"/>
    <w:rsid w:val="00AF4717"/>
    <w:rsid w:val="00AF53E0"/>
    <w:rsid w:val="00AF561D"/>
    <w:rsid w:val="00AF7B3A"/>
    <w:rsid w:val="00B00376"/>
    <w:rsid w:val="00B00EB0"/>
    <w:rsid w:val="00B01201"/>
    <w:rsid w:val="00B015F2"/>
    <w:rsid w:val="00B01FD8"/>
    <w:rsid w:val="00B02D8C"/>
    <w:rsid w:val="00B03E07"/>
    <w:rsid w:val="00B040F9"/>
    <w:rsid w:val="00B044C6"/>
    <w:rsid w:val="00B04DCA"/>
    <w:rsid w:val="00B04E7A"/>
    <w:rsid w:val="00B052B4"/>
    <w:rsid w:val="00B068DA"/>
    <w:rsid w:val="00B06CC8"/>
    <w:rsid w:val="00B07B36"/>
    <w:rsid w:val="00B10481"/>
    <w:rsid w:val="00B11536"/>
    <w:rsid w:val="00B1187C"/>
    <w:rsid w:val="00B11ABE"/>
    <w:rsid w:val="00B13472"/>
    <w:rsid w:val="00B13B3D"/>
    <w:rsid w:val="00B14CA8"/>
    <w:rsid w:val="00B15009"/>
    <w:rsid w:val="00B15392"/>
    <w:rsid w:val="00B16135"/>
    <w:rsid w:val="00B16D7F"/>
    <w:rsid w:val="00B1745A"/>
    <w:rsid w:val="00B20264"/>
    <w:rsid w:val="00B212F0"/>
    <w:rsid w:val="00B21BBF"/>
    <w:rsid w:val="00B21D2C"/>
    <w:rsid w:val="00B22953"/>
    <w:rsid w:val="00B22CF6"/>
    <w:rsid w:val="00B23822"/>
    <w:rsid w:val="00B24149"/>
    <w:rsid w:val="00B2466D"/>
    <w:rsid w:val="00B24F0C"/>
    <w:rsid w:val="00B25593"/>
    <w:rsid w:val="00B25888"/>
    <w:rsid w:val="00B25AED"/>
    <w:rsid w:val="00B265C5"/>
    <w:rsid w:val="00B26C46"/>
    <w:rsid w:val="00B27B2C"/>
    <w:rsid w:val="00B30E88"/>
    <w:rsid w:val="00B31570"/>
    <w:rsid w:val="00B3171F"/>
    <w:rsid w:val="00B31920"/>
    <w:rsid w:val="00B31B42"/>
    <w:rsid w:val="00B32997"/>
    <w:rsid w:val="00B32F9C"/>
    <w:rsid w:val="00B335CA"/>
    <w:rsid w:val="00B3455C"/>
    <w:rsid w:val="00B35E71"/>
    <w:rsid w:val="00B3681D"/>
    <w:rsid w:val="00B36E40"/>
    <w:rsid w:val="00B36F2F"/>
    <w:rsid w:val="00B37B51"/>
    <w:rsid w:val="00B37C05"/>
    <w:rsid w:val="00B37F1B"/>
    <w:rsid w:val="00B40080"/>
    <w:rsid w:val="00B403EE"/>
    <w:rsid w:val="00B40765"/>
    <w:rsid w:val="00B40A72"/>
    <w:rsid w:val="00B418DC"/>
    <w:rsid w:val="00B41BB5"/>
    <w:rsid w:val="00B41C16"/>
    <w:rsid w:val="00B42506"/>
    <w:rsid w:val="00B42588"/>
    <w:rsid w:val="00B433D7"/>
    <w:rsid w:val="00B43537"/>
    <w:rsid w:val="00B4357F"/>
    <w:rsid w:val="00B43966"/>
    <w:rsid w:val="00B4407A"/>
    <w:rsid w:val="00B4458D"/>
    <w:rsid w:val="00B452CA"/>
    <w:rsid w:val="00B46B2E"/>
    <w:rsid w:val="00B4789E"/>
    <w:rsid w:val="00B47EFE"/>
    <w:rsid w:val="00B50643"/>
    <w:rsid w:val="00B50D8E"/>
    <w:rsid w:val="00B51D93"/>
    <w:rsid w:val="00B522BC"/>
    <w:rsid w:val="00B5337E"/>
    <w:rsid w:val="00B53584"/>
    <w:rsid w:val="00B53D8E"/>
    <w:rsid w:val="00B54065"/>
    <w:rsid w:val="00B579A6"/>
    <w:rsid w:val="00B61041"/>
    <w:rsid w:val="00B624EE"/>
    <w:rsid w:val="00B62E70"/>
    <w:rsid w:val="00B631BE"/>
    <w:rsid w:val="00B635BB"/>
    <w:rsid w:val="00B63757"/>
    <w:rsid w:val="00B64391"/>
    <w:rsid w:val="00B6509D"/>
    <w:rsid w:val="00B65210"/>
    <w:rsid w:val="00B65AD9"/>
    <w:rsid w:val="00B66442"/>
    <w:rsid w:val="00B67CBE"/>
    <w:rsid w:val="00B704E5"/>
    <w:rsid w:val="00B70CB6"/>
    <w:rsid w:val="00B70D9C"/>
    <w:rsid w:val="00B70EF5"/>
    <w:rsid w:val="00B70F5C"/>
    <w:rsid w:val="00B71207"/>
    <w:rsid w:val="00B7146D"/>
    <w:rsid w:val="00B71548"/>
    <w:rsid w:val="00B721D3"/>
    <w:rsid w:val="00B725C7"/>
    <w:rsid w:val="00B73FDA"/>
    <w:rsid w:val="00B748A9"/>
    <w:rsid w:val="00B75289"/>
    <w:rsid w:val="00B75AC0"/>
    <w:rsid w:val="00B75DF0"/>
    <w:rsid w:val="00B7688E"/>
    <w:rsid w:val="00B7691F"/>
    <w:rsid w:val="00B76D9E"/>
    <w:rsid w:val="00B773DA"/>
    <w:rsid w:val="00B775EF"/>
    <w:rsid w:val="00B800B3"/>
    <w:rsid w:val="00B80669"/>
    <w:rsid w:val="00B811DE"/>
    <w:rsid w:val="00B8141D"/>
    <w:rsid w:val="00B82E48"/>
    <w:rsid w:val="00B82F92"/>
    <w:rsid w:val="00B8402D"/>
    <w:rsid w:val="00B842E8"/>
    <w:rsid w:val="00B843E2"/>
    <w:rsid w:val="00B85BEA"/>
    <w:rsid w:val="00B861EB"/>
    <w:rsid w:val="00B86696"/>
    <w:rsid w:val="00B869BD"/>
    <w:rsid w:val="00B91098"/>
    <w:rsid w:val="00B9118E"/>
    <w:rsid w:val="00B912CA"/>
    <w:rsid w:val="00B9133A"/>
    <w:rsid w:val="00B91E2D"/>
    <w:rsid w:val="00B929E3"/>
    <w:rsid w:val="00B92A5C"/>
    <w:rsid w:val="00B92F32"/>
    <w:rsid w:val="00B93172"/>
    <w:rsid w:val="00B93323"/>
    <w:rsid w:val="00B93473"/>
    <w:rsid w:val="00B93A90"/>
    <w:rsid w:val="00B94DB9"/>
    <w:rsid w:val="00B9509A"/>
    <w:rsid w:val="00B97499"/>
    <w:rsid w:val="00BA00EA"/>
    <w:rsid w:val="00BA0A0C"/>
    <w:rsid w:val="00BA126A"/>
    <w:rsid w:val="00BA14C8"/>
    <w:rsid w:val="00BA1985"/>
    <w:rsid w:val="00BA1EAE"/>
    <w:rsid w:val="00BA2818"/>
    <w:rsid w:val="00BA2A73"/>
    <w:rsid w:val="00BA2DE6"/>
    <w:rsid w:val="00BA3001"/>
    <w:rsid w:val="00BA309E"/>
    <w:rsid w:val="00BA3CFA"/>
    <w:rsid w:val="00BA4411"/>
    <w:rsid w:val="00BA4C79"/>
    <w:rsid w:val="00BA54CE"/>
    <w:rsid w:val="00BA6ED6"/>
    <w:rsid w:val="00BA6EF0"/>
    <w:rsid w:val="00BA72C6"/>
    <w:rsid w:val="00BA76A0"/>
    <w:rsid w:val="00BA7B1F"/>
    <w:rsid w:val="00BB04D5"/>
    <w:rsid w:val="00BB087D"/>
    <w:rsid w:val="00BB1C47"/>
    <w:rsid w:val="00BB3A5E"/>
    <w:rsid w:val="00BB51AA"/>
    <w:rsid w:val="00BB5D21"/>
    <w:rsid w:val="00BB5FAA"/>
    <w:rsid w:val="00BB5FD4"/>
    <w:rsid w:val="00BB6EFF"/>
    <w:rsid w:val="00BC1A0F"/>
    <w:rsid w:val="00BC2630"/>
    <w:rsid w:val="00BC2D1E"/>
    <w:rsid w:val="00BC3401"/>
    <w:rsid w:val="00BC3609"/>
    <w:rsid w:val="00BC37BA"/>
    <w:rsid w:val="00BC382D"/>
    <w:rsid w:val="00BC3FE5"/>
    <w:rsid w:val="00BC5150"/>
    <w:rsid w:val="00BC5C46"/>
    <w:rsid w:val="00BC6C0B"/>
    <w:rsid w:val="00BC6FBC"/>
    <w:rsid w:val="00BC74E5"/>
    <w:rsid w:val="00BD026A"/>
    <w:rsid w:val="00BD0382"/>
    <w:rsid w:val="00BD259A"/>
    <w:rsid w:val="00BD27E5"/>
    <w:rsid w:val="00BD47F3"/>
    <w:rsid w:val="00BD4C89"/>
    <w:rsid w:val="00BD53DD"/>
    <w:rsid w:val="00BD56AF"/>
    <w:rsid w:val="00BD56F4"/>
    <w:rsid w:val="00BD6343"/>
    <w:rsid w:val="00BD6DA6"/>
    <w:rsid w:val="00BD6F51"/>
    <w:rsid w:val="00BD7D9E"/>
    <w:rsid w:val="00BE031B"/>
    <w:rsid w:val="00BE07B0"/>
    <w:rsid w:val="00BE16D0"/>
    <w:rsid w:val="00BE1902"/>
    <w:rsid w:val="00BE1BCC"/>
    <w:rsid w:val="00BE39F4"/>
    <w:rsid w:val="00BE5B60"/>
    <w:rsid w:val="00BE6126"/>
    <w:rsid w:val="00BE656C"/>
    <w:rsid w:val="00BE6B0D"/>
    <w:rsid w:val="00BE735C"/>
    <w:rsid w:val="00BE7A00"/>
    <w:rsid w:val="00BF0049"/>
    <w:rsid w:val="00BF090D"/>
    <w:rsid w:val="00BF0C09"/>
    <w:rsid w:val="00BF107C"/>
    <w:rsid w:val="00BF2A0E"/>
    <w:rsid w:val="00BF39FE"/>
    <w:rsid w:val="00BF4437"/>
    <w:rsid w:val="00BF4770"/>
    <w:rsid w:val="00BF4D6F"/>
    <w:rsid w:val="00BF504A"/>
    <w:rsid w:val="00BF50AF"/>
    <w:rsid w:val="00BF6182"/>
    <w:rsid w:val="00BF7125"/>
    <w:rsid w:val="00C00F16"/>
    <w:rsid w:val="00C01746"/>
    <w:rsid w:val="00C02176"/>
    <w:rsid w:val="00C02544"/>
    <w:rsid w:val="00C025AF"/>
    <w:rsid w:val="00C03D73"/>
    <w:rsid w:val="00C03D96"/>
    <w:rsid w:val="00C05FBA"/>
    <w:rsid w:val="00C0607A"/>
    <w:rsid w:val="00C064D9"/>
    <w:rsid w:val="00C06617"/>
    <w:rsid w:val="00C06846"/>
    <w:rsid w:val="00C06B83"/>
    <w:rsid w:val="00C0785E"/>
    <w:rsid w:val="00C10F92"/>
    <w:rsid w:val="00C1105D"/>
    <w:rsid w:val="00C11DC4"/>
    <w:rsid w:val="00C122C4"/>
    <w:rsid w:val="00C124E5"/>
    <w:rsid w:val="00C125A9"/>
    <w:rsid w:val="00C12B72"/>
    <w:rsid w:val="00C136E4"/>
    <w:rsid w:val="00C14084"/>
    <w:rsid w:val="00C143E7"/>
    <w:rsid w:val="00C146B9"/>
    <w:rsid w:val="00C14E91"/>
    <w:rsid w:val="00C14F3A"/>
    <w:rsid w:val="00C155E7"/>
    <w:rsid w:val="00C156FB"/>
    <w:rsid w:val="00C15AE3"/>
    <w:rsid w:val="00C16771"/>
    <w:rsid w:val="00C16FF2"/>
    <w:rsid w:val="00C21376"/>
    <w:rsid w:val="00C21495"/>
    <w:rsid w:val="00C217FC"/>
    <w:rsid w:val="00C224FA"/>
    <w:rsid w:val="00C229A5"/>
    <w:rsid w:val="00C22B39"/>
    <w:rsid w:val="00C23BF4"/>
    <w:rsid w:val="00C23D0E"/>
    <w:rsid w:val="00C25057"/>
    <w:rsid w:val="00C255AB"/>
    <w:rsid w:val="00C25EFC"/>
    <w:rsid w:val="00C26D6B"/>
    <w:rsid w:val="00C270BD"/>
    <w:rsid w:val="00C2736B"/>
    <w:rsid w:val="00C27B19"/>
    <w:rsid w:val="00C27D52"/>
    <w:rsid w:val="00C3001C"/>
    <w:rsid w:val="00C3007C"/>
    <w:rsid w:val="00C30972"/>
    <w:rsid w:val="00C31BAE"/>
    <w:rsid w:val="00C31FE0"/>
    <w:rsid w:val="00C32ECB"/>
    <w:rsid w:val="00C3321F"/>
    <w:rsid w:val="00C33868"/>
    <w:rsid w:val="00C3406E"/>
    <w:rsid w:val="00C347AA"/>
    <w:rsid w:val="00C34EBB"/>
    <w:rsid w:val="00C351BE"/>
    <w:rsid w:val="00C3547E"/>
    <w:rsid w:val="00C35B41"/>
    <w:rsid w:val="00C36935"/>
    <w:rsid w:val="00C37110"/>
    <w:rsid w:val="00C377F1"/>
    <w:rsid w:val="00C4039D"/>
    <w:rsid w:val="00C4075B"/>
    <w:rsid w:val="00C414FB"/>
    <w:rsid w:val="00C42038"/>
    <w:rsid w:val="00C42180"/>
    <w:rsid w:val="00C42666"/>
    <w:rsid w:val="00C4271F"/>
    <w:rsid w:val="00C42799"/>
    <w:rsid w:val="00C42B8D"/>
    <w:rsid w:val="00C43454"/>
    <w:rsid w:val="00C43592"/>
    <w:rsid w:val="00C43BB7"/>
    <w:rsid w:val="00C4428E"/>
    <w:rsid w:val="00C44DC4"/>
    <w:rsid w:val="00C458DB"/>
    <w:rsid w:val="00C45A81"/>
    <w:rsid w:val="00C45D41"/>
    <w:rsid w:val="00C463DA"/>
    <w:rsid w:val="00C466DE"/>
    <w:rsid w:val="00C46FB1"/>
    <w:rsid w:val="00C47955"/>
    <w:rsid w:val="00C502E8"/>
    <w:rsid w:val="00C51518"/>
    <w:rsid w:val="00C51D2E"/>
    <w:rsid w:val="00C523F7"/>
    <w:rsid w:val="00C529CE"/>
    <w:rsid w:val="00C52B71"/>
    <w:rsid w:val="00C534E8"/>
    <w:rsid w:val="00C53B29"/>
    <w:rsid w:val="00C5509C"/>
    <w:rsid w:val="00C55268"/>
    <w:rsid w:val="00C55BDC"/>
    <w:rsid w:val="00C55D34"/>
    <w:rsid w:val="00C5623E"/>
    <w:rsid w:val="00C5635D"/>
    <w:rsid w:val="00C571AC"/>
    <w:rsid w:val="00C60C50"/>
    <w:rsid w:val="00C61E48"/>
    <w:rsid w:val="00C61F6F"/>
    <w:rsid w:val="00C626C8"/>
    <w:rsid w:val="00C626DA"/>
    <w:rsid w:val="00C63923"/>
    <w:rsid w:val="00C6426D"/>
    <w:rsid w:val="00C64353"/>
    <w:rsid w:val="00C64A80"/>
    <w:rsid w:val="00C654A4"/>
    <w:rsid w:val="00C656FA"/>
    <w:rsid w:val="00C65D9E"/>
    <w:rsid w:val="00C65DA3"/>
    <w:rsid w:val="00C65E36"/>
    <w:rsid w:val="00C671A6"/>
    <w:rsid w:val="00C67483"/>
    <w:rsid w:val="00C67925"/>
    <w:rsid w:val="00C67A8C"/>
    <w:rsid w:val="00C70153"/>
    <w:rsid w:val="00C702CE"/>
    <w:rsid w:val="00C7118B"/>
    <w:rsid w:val="00C71997"/>
    <w:rsid w:val="00C71C45"/>
    <w:rsid w:val="00C720DB"/>
    <w:rsid w:val="00C72179"/>
    <w:rsid w:val="00C725BE"/>
    <w:rsid w:val="00C728C4"/>
    <w:rsid w:val="00C7297B"/>
    <w:rsid w:val="00C7425C"/>
    <w:rsid w:val="00C742A6"/>
    <w:rsid w:val="00C7490C"/>
    <w:rsid w:val="00C75473"/>
    <w:rsid w:val="00C76B50"/>
    <w:rsid w:val="00C7707C"/>
    <w:rsid w:val="00C80AD6"/>
    <w:rsid w:val="00C80D19"/>
    <w:rsid w:val="00C80DB9"/>
    <w:rsid w:val="00C8147E"/>
    <w:rsid w:val="00C81E61"/>
    <w:rsid w:val="00C84471"/>
    <w:rsid w:val="00C848CC"/>
    <w:rsid w:val="00C84B54"/>
    <w:rsid w:val="00C84C2E"/>
    <w:rsid w:val="00C8508C"/>
    <w:rsid w:val="00C850CB"/>
    <w:rsid w:val="00C85842"/>
    <w:rsid w:val="00C85A53"/>
    <w:rsid w:val="00C85B66"/>
    <w:rsid w:val="00C86524"/>
    <w:rsid w:val="00C86944"/>
    <w:rsid w:val="00C86F02"/>
    <w:rsid w:val="00C87C1F"/>
    <w:rsid w:val="00C8CAD5"/>
    <w:rsid w:val="00C901B6"/>
    <w:rsid w:val="00C90AC5"/>
    <w:rsid w:val="00C90DF0"/>
    <w:rsid w:val="00C90ECE"/>
    <w:rsid w:val="00C91BC8"/>
    <w:rsid w:val="00C92227"/>
    <w:rsid w:val="00C93982"/>
    <w:rsid w:val="00C939CC"/>
    <w:rsid w:val="00C93C2B"/>
    <w:rsid w:val="00C9445A"/>
    <w:rsid w:val="00C9457A"/>
    <w:rsid w:val="00C945E4"/>
    <w:rsid w:val="00C955F5"/>
    <w:rsid w:val="00C95DD9"/>
    <w:rsid w:val="00C95F46"/>
    <w:rsid w:val="00C968FF"/>
    <w:rsid w:val="00C96D08"/>
    <w:rsid w:val="00C96F25"/>
    <w:rsid w:val="00CA033C"/>
    <w:rsid w:val="00CA05D2"/>
    <w:rsid w:val="00CA0E2F"/>
    <w:rsid w:val="00CA0E9B"/>
    <w:rsid w:val="00CA10E4"/>
    <w:rsid w:val="00CA12D8"/>
    <w:rsid w:val="00CA2360"/>
    <w:rsid w:val="00CA2A63"/>
    <w:rsid w:val="00CA2D01"/>
    <w:rsid w:val="00CA30F5"/>
    <w:rsid w:val="00CA3156"/>
    <w:rsid w:val="00CA447B"/>
    <w:rsid w:val="00CA496C"/>
    <w:rsid w:val="00CA4FB1"/>
    <w:rsid w:val="00CA61FE"/>
    <w:rsid w:val="00CA6BE0"/>
    <w:rsid w:val="00CA710D"/>
    <w:rsid w:val="00CB0893"/>
    <w:rsid w:val="00CB0A6D"/>
    <w:rsid w:val="00CB0B65"/>
    <w:rsid w:val="00CB0E0C"/>
    <w:rsid w:val="00CB1256"/>
    <w:rsid w:val="00CB1DE3"/>
    <w:rsid w:val="00CB2373"/>
    <w:rsid w:val="00CB2995"/>
    <w:rsid w:val="00CB2A99"/>
    <w:rsid w:val="00CB2E11"/>
    <w:rsid w:val="00CB3B6B"/>
    <w:rsid w:val="00CB42D9"/>
    <w:rsid w:val="00CB4A2D"/>
    <w:rsid w:val="00CB4A51"/>
    <w:rsid w:val="00CB4CA4"/>
    <w:rsid w:val="00CB4F7A"/>
    <w:rsid w:val="00CB5338"/>
    <w:rsid w:val="00CB5B82"/>
    <w:rsid w:val="00CB5BE1"/>
    <w:rsid w:val="00CB5E62"/>
    <w:rsid w:val="00CB60D9"/>
    <w:rsid w:val="00CB62A5"/>
    <w:rsid w:val="00CB66F1"/>
    <w:rsid w:val="00CB6719"/>
    <w:rsid w:val="00CB67EB"/>
    <w:rsid w:val="00CB70BE"/>
    <w:rsid w:val="00CC0289"/>
    <w:rsid w:val="00CC1380"/>
    <w:rsid w:val="00CC198D"/>
    <w:rsid w:val="00CC23B0"/>
    <w:rsid w:val="00CC2A7D"/>
    <w:rsid w:val="00CC32FD"/>
    <w:rsid w:val="00CC35F8"/>
    <w:rsid w:val="00CC3AC8"/>
    <w:rsid w:val="00CC3C8A"/>
    <w:rsid w:val="00CC3CDD"/>
    <w:rsid w:val="00CC457A"/>
    <w:rsid w:val="00CC5057"/>
    <w:rsid w:val="00CC594A"/>
    <w:rsid w:val="00CD0296"/>
    <w:rsid w:val="00CD0B44"/>
    <w:rsid w:val="00CD10CE"/>
    <w:rsid w:val="00CD173D"/>
    <w:rsid w:val="00CD2306"/>
    <w:rsid w:val="00CD2572"/>
    <w:rsid w:val="00CD2983"/>
    <w:rsid w:val="00CD33E5"/>
    <w:rsid w:val="00CD3A73"/>
    <w:rsid w:val="00CD3B52"/>
    <w:rsid w:val="00CD4175"/>
    <w:rsid w:val="00CD48A0"/>
    <w:rsid w:val="00CD496F"/>
    <w:rsid w:val="00CD49A1"/>
    <w:rsid w:val="00CD584D"/>
    <w:rsid w:val="00CD60A6"/>
    <w:rsid w:val="00CD675D"/>
    <w:rsid w:val="00CD6AC4"/>
    <w:rsid w:val="00CD6F98"/>
    <w:rsid w:val="00CD7700"/>
    <w:rsid w:val="00CE01E3"/>
    <w:rsid w:val="00CE021A"/>
    <w:rsid w:val="00CE0E87"/>
    <w:rsid w:val="00CE204C"/>
    <w:rsid w:val="00CE21B8"/>
    <w:rsid w:val="00CE30BE"/>
    <w:rsid w:val="00CE3E79"/>
    <w:rsid w:val="00CE3F35"/>
    <w:rsid w:val="00CE424E"/>
    <w:rsid w:val="00CE5B81"/>
    <w:rsid w:val="00CE5DA3"/>
    <w:rsid w:val="00CE5E7B"/>
    <w:rsid w:val="00CE5F0C"/>
    <w:rsid w:val="00CE6243"/>
    <w:rsid w:val="00CE6245"/>
    <w:rsid w:val="00CE65B4"/>
    <w:rsid w:val="00CE6FEE"/>
    <w:rsid w:val="00CE7385"/>
    <w:rsid w:val="00CE74AC"/>
    <w:rsid w:val="00CF05AA"/>
    <w:rsid w:val="00CF0EC0"/>
    <w:rsid w:val="00CF199D"/>
    <w:rsid w:val="00CF2DF4"/>
    <w:rsid w:val="00CF412C"/>
    <w:rsid w:val="00CF4336"/>
    <w:rsid w:val="00CF4393"/>
    <w:rsid w:val="00CF4F79"/>
    <w:rsid w:val="00CF582A"/>
    <w:rsid w:val="00CF6132"/>
    <w:rsid w:val="00CF6F0A"/>
    <w:rsid w:val="00CF7136"/>
    <w:rsid w:val="00CF756F"/>
    <w:rsid w:val="00D00D30"/>
    <w:rsid w:val="00D01C34"/>
    <w:rsid w:val="00D024CF"/>
    <w:rsid w:val="00D027E4"/>
    <w:rsid w:val="00D0312B"/>
    <w:rsid w:val="00D03450"/>
    <w:rsid w:val="00D0347B"/>
    <w:rsid w:val="00D034B4"/>
    <w:rsid w:val="00D05459"/>
    <w:rsid w:val="00D055B6"/>
    <w:rsid w:val="00D05BDC"/>
    <w:rsid w:val="00D064D4"/>
    <w:rsid w:val="00D0658A"/>
    <w:rsid w:val="00D06995"/>
    <w:rsid w:val="00D07274"/>
    <w:rsid w:val="00D07C1F"/>
    <w:rsid w:val="00D07C61"/>
    <w:rsid w:val="00D07C8A"/>
    <w:rsid w:val="00D07F27"/>
    <w:rsid w:val="00D10C4A"/>
    <w:rsid w:val="00D1140E"/>
    <w:rsid w:val="00D11FA5"/>
    <w:rsid w:val="00D12E81"/>
    <w:rsid w:val="00D1318B"/>
    <w:rsid w:val="00D1454E"/>
    <w:rsid w:val="00D14CDE"/>
    <w:rsid w:val="00D153F8"/>
    <w:rsid w:val="00D1545B"/>
    <w:rsid w:val="00D159B6"/>
    <w:rsid w:val="00D15D12"/>
    <w:rsid w:val="00D163A8"/>
    <w:rsid w:val="00D1719D"/>
    <w:rsid w:val="00D171AB"/>
    <w:rsid w:val="00D176E1"/>
    <w:rsid w:val="00D17CDA"/>
    <w:rsid w:val="00D208A2"/>
    <w:rsid w:val="00D20AE8"/>
    <w:rsid w:val="00D21731"/>
    <w:rsid w:val="00D21990"/>
    <w:rsid w:val="00D2240B"/>
    <w:rsid w:val="00D231A2"/>
    <w:rsid w:val="00D23A0D"/>
    <w:rsid w:val="00D24F22"/>
    <w:rsid w:val="00D2558F"/>
    <w:rsid w:val="00D26561"/>
    <w:rsid w:val="00D26C1D"/>
    <w:rsid w:val="00D27274"/>
    <w:rsid w:val="00D27558"/>
    <w:rsid w:val="00D27C4C"/>
    <w:rsid w:val="00D3084D"/>
    <w:rsid w:val="00D3133F"/>
    <w:rsid w:val="00D31B91"/>
    <w:rsid w:val="00D31D7B"/>
    <w:rsid w:val="00D330CA"/>
    <w:rsid w:val="00D337DF"/>
    <w:rsid w:val="00D33812"/>
    <w:rsid w:val="00D33CE7"/>
    <w:rsid w:val="00D34281"/>
    <w:rsid w:val="00D34354"/>
    <w:rsid w:val="00D34799"/>
    <w:rsid w:val="00D34864"/>
    <w:rsid w:val="00D34A0E"/>
    <w:rsid w:val="00D34C3E"/>
    <w:rsid w:val="00D34D7A"/>
    <w:rsid w:val="00D34F34"/>
    <w:rsid w:val="00D358F6"/>
    <w:rsid w:val="00D35951"/>
    <w:rsid w:val="00D372A4"/>
    <w:rsid w:val="00D372B7"/>
    <w:rsid w:val="00D40316"/>
    <w:rsid w:val="00D4040F"/>
    <w:rsid w:val="00D40701"/>
    <w:rsid w:val="00D4111F"/>
    <w:rsid w:val="00D4162F"/>
    <w:rsid w:val="00D419AB"/>
    <w:rsid w:val="00D42249"/>
    <w:rsid w:val="00D42E7D"/>
    <w:rsid w:val="00D4339E"/>
    <w:rsid w:val="00D436FC"/>
    <w:rsid w:val="00D439BD"/>
    <w:rsid w:val="00D43EE4"/>
    <w:rsid w:val="00D4439B"/>
    <w:rsid w:val="00D44519"/>
    <w:rsid w:val="00D45122"/>
    <w:rsid w:val="00D45851"/>
    <w:rsid w:val="00D46FAD"/>
    <w:rsid w:val="00D476A9"/>
    <w:rsid w:val="00D479C5"/>
    <w:rsid w:val="00D505F2"/>
    <w:rsid w:val="00D5087D"/>
    <w:rsid w:val="00D51067"/>
    <w:rsid w:val="00D55234"/>
    <w:rsid w:val="00D55A61"/>
    <w:rsid w:val="00D560ED"/>
    <w:rsid w:val="00D5698B"/>
    <w:rsid w:val="00D56EC0"/>
    <w:rsid w:val="00D5786C"/>
    <w:rsid w:val="00D60AFB"/>
    <w:rsid w:val="00D60BC7"/>
    <w:rsid w:val="00D60FA9"/>
    <w:rsid w:val="00D61021"/>
    <w:rsid w:val="00D61161"/>
    <w:rsid w:val="00D6185A"/>
    <w:rsid w:val="00D623D6"/>
    <w:rsid w:val="00D628DD"/>
    <w:rsid w:val="00D6407C"/>
    <w:rsid w:val="00D65280"/>
    <w:rsid w:val="00D65440"/>
    <w:rsid w:val="00D654FF"/>
    <w:rsid w:val="00D65519"/>
    <w:rsid w:val="00D663C7"/>
    <w:rsid w:val="00D668FB"/>
    <w:rsid w:val="00D671B0"/>
    <w:rsid w:val="00D67798"/>
    <w:rsid w:val="00D70E84"/>
    <w:rsid w:val="00D72206"/>
    <w:rsid w:val="00D727D8"/>
    <w:rsid w:val="00D7456A"/>
    <w:rsid w:val="00D758C8"/>
    <w:rsid w:val="00D75BC8"/>
    <w:rsid w:val="00D76198"/>
    <w:rsid w:val="00D761EB"/>
    <w:rsid w:val="00D76950"/>
    <w:rsid w:val="00D76C20"/>
    <w:rsid w:val="00D76CB2"/>
    <w:rsid w:val="00D77AB4"/>
    <w:rsid w:val="00D80164"/>
    <w:rsid w:val="00D8060B"/>
    <w:rsid w:val="00D8070A"/>
    <w:rsid w:val="00D807E1"/>
    <w:rsid w:val="00D80823"/>
    <w:rsid w:val="00D808CE"/>
    <w:rsid w:val="00D80C22"/>
    <w:rsid w:val="00D811EB"/>
    <w:rsid w:val="00D81EBB"/>
    <w:rsid w:val="00D82081"/>
    <w:rsid w:val="00D820ED"/>
    <w:rsid w:val="00D8210D"/>
    <w:rsid w:val="00D8222C"/>
    <w:rsid w:val="00D822A0"/>
    <w:rsid w:val="00D822CE"/>
    <w:rsid w:val="00D822D5"/>
    <w:rsid w:val="00D8236C"/>
    <w:rsid w:val="00D82860"/>
    <w:rsid w:val="00D82AD7"/>
    <w:rsid w:val="00D82F6E"/>
    <w:rsid w:val="00D850D4"/>
    <w:rsid w:val="00D857AB"/>
    <w:rsid w:val="00D86022"/>
    <w:rsid w:val="00D86519"/>
    <w:rsid w:val="00D866C0"/>
    <w:rsid w:val="00D86B19"/>
    <w:rsid w:val="00D86D56"/>
    <w:rsid w:val="00D87649"/>
    <w:rsid w:val="00D879E4"/>
    <w:rsid w:val="00D87F21"/>
    <w:rsid w:val="00D87FB0"/>
    <w:rsid w:val="00D9001D"/>
    <w:rsid w:val="00D9005B"/>
    <w:rsid w:val="00D9031A"/>
    <w:rsid w:val="00D912BA"/>
    <w:rsid w:val="00D91476"/>
    <w:rsid w:val="00D91CFA"/>
    <w:rsid w:val="00D9281A"/>
    <w:rsid w:val="00D92A6C"/>
    <w:rsid w:val="00D92D96"/>
    <w:rsid w:val="00D92E0E"/>
    <w:rsid w:val="00D9382B"/>
    <w:rsid w:val="00D93C54"/>
    <w:rsid w:val="00D945B6"/>
    <w:rsid w:val="00D95541"/>
    <w:rsid w:val="00D95DBD"/>
    <w:rsid w:val="00D962FA"/>
    <w:rsid w:val="00D96342"/>
    <w:rsid w:val="00D97428"/>
    <w:rsid w:val="00D9771E"/>
    <w:rsid w:val="00D97A68"/>
    <w:rsid w:val="00D97A97"/>
    <w:rsid w:val="00DA01CE"/>
    <w:rsid w:val="00DA0BD8"/>
    <w:rsid w:val="00DA1161"/>
    <w:rsid w:val="00DA14AD"/>
    <w:rsid w:val="00DA3122"/>
    <w:rsid w:val="00DA3850"/>
    <w:rsid w:val="00DA3A2D"/>
    <w:rsid w:val="00DA3A51"/>
    <w:rsid w:val="00DA3BB3"/>
    <w:rsid w:val="00DA3DDE"/>
    <w:rsid w:val="00DA3FCC"/>
    <w:rsid w:val="00DA4034"/>
    <w:rsid w:val="00DA478E"/>
    <w:rsid w:val="00DA4966"/>
    <w:rsid w:val="00DA60C2"/>
    <w:rsid w:val="00DA64C5"/>
    <w:rsid w:val="00DA70F4"/>
    <w:rsid w:val="00DA7231"/>
    <w:rsid w:val="00DA7671"/>
    <w:rsid w:val="00DA7D3F"/>
    <w:rsid w:val="00DA7FCB"/>
    <w:rsid w:val="00DB0C5E"/>
    <w:rsid w:val="00DB0F9A"/>
    <w:rsid w:val="00DB1962"/>
    <w:rsid w:val="00DB1E8C"/>
    <w:rsid w:val="00DB205B"/>
    <w:rsid w:val="00DB2689"/>
    <w:rsid w:val="00DB33BE"/>
    <w:rsid w:val="00DB394A"/>
    <w:rsid w:val="00DB3BE0"/>
    <w:rsid w:val="00DB43B0"/>
    <w:rsid w:val="00DB4B5C"/>
    <w:rsid w:val="00DB503E"/>
    <w:rsid w:val="00DB6179"/>
    <w:rsid w:val="00DB6FAA"/>
    <w:rsid w:val="00DB7381"/>
    <w:rsid w:val="00DB74C3"/>
    <w:rsid w:val="00DB78CD"/>
    <w:rsid w:val="00DC0181"/>
    <w:rsid w:val="00DC0D76"/>
    <w:rsid w:val="00DC1AA5"/>
    <w:rsid w:val="00DC2685"/>
    <w:rsid w:val="00DC3224"/>
    <w:rsid w:val="00DC333F"/>
    <w:rsid w:val="00DC3344"/>
    <w:rsid w:val="00DC39F3"/>
    <w:rsid w:val="00DC3C84"/>
    <w:rsid w:val="00DC40B3"/>
    <w:rsid w:val="00DC40BF"/>
    <w:rsid w:val="00DC4395"/>
    <w:rsid w:val="00DC4688"/>
    <w:rsid w:val="00DC4A60"/>
    <w:rsid w:val="00DC5455"/>
    <w:rsid w:val="00DC54E8"/>
    <w:rsid w:val="00DC70BD"/>
    <w:rsid w:val="00DD0277"/>
    <w:rsid w:val="00DD0947"/>
    <w:rsid w:val="00DD1260"/>
    <w:rsid w:val="00DD1CF0"/>
    <w:rsid w:val="00DD2618"/>
    <w:rsid w:val="00DD30F3"/>
    <w:rsid w:val="00DD37FF"/>
    <w:rsid w:val="00DD3D09"/>
    <w:rsid w:val="00DD404D"/>
    <w:rsid w:val="00DD4228"/>
    <w:rsid w:val="00DD4EC5"/>
    <w:rsid w:val="00DD5015"/>
    <w:rsid w:val="00DD7603"/>
    <w:rsid w:val="00DD7834"/>
    <w:rsid w:val="00DD7FE3"/>
    <w:rsid w:val="00DDDAD9"/>
    <w:rsid w:val="00DE013C"/>
    <w:rsid w:val="00DE0197"/>
    <w:rsid w:val="00DE0835"/>
    <w:rsid w:val="00DE0CFD"/>
    <w:rsid w:val="00DE15BC"/>
    <w:rsid w:val="00DE1BF8"/>
    <w:rsid w:val="00DE2510"/>
    <w:rsid w:val="00DE26C4"/>
    <w:rsid w:val="00DE27F3"/>
    <w:rsid w:val="00DE37A8"/>
    <w:rsid w:val="00DE3945"/>
    <w:rsid w:val="00DE3A29"/>
    <w:rsid w:val="00DE3F9B"/>
    <w:rsid w:val="00DE40A0"/>
    <w:rsid w:val="00DE4118"/>
    <w:rsid w:val="00DE4447"/>
    <w:rsid w:val="00DE459F"/>
    <w:rsid w:val="00DE4C61"/>
    <w:rsid w:val="00DE4E30"/>
    <w:rsid w:val="00DE5AF1"/>
    <w:rsid w:val="00DE5D33"/>
    <w:rsid w:val="00DE69C5"/>
    <w:rsid w:val="00DE6BFA"/>
    <w:rsid w:val="00DE6D30"/>
    <w:rsid w:val="00DE7082"/>
    <w:rsid w:val="00DE7CA8"/>
    <w:rsid w:val="00DF01B6"/>
    <w:rsid w:val="00DF0AED"/>
    <w:rsid w:val="00DF2C24"/>
    <w:rsid w:val="00DF3011"/>
    <w:rsid w:val="00DF3E56"/>
    <w:rsid w:val="00DF4D98"/>
    <w:rsid w:val="00DF51FE"/>
    <w:rsid w:val="00DF606F"/>
    <w:rsid w:val="00DF60DA"/>
    <w:rsid w:val="00DF6783"/>
    <w:rsid w:val="00DF75DB"/>
    <w:rsid w:val="00E006F3"/>
    <w:rsid w:val="00E00721"/>
    <w:rsid w:val="00E023B8"/>
    <w:rsid w:val="00E024F3"/>
    <w:rsid w:val="00E026C3"/>
    <w:rsid w:val="00E02869"/>
    <w:rsid w:val="00E02A6C"/>
    <w:rsid w:val="00E0462F"/>
    <w:rsid w:val="00E05024"/>
    <w:rsid w:val="00E0510E"/>
    <w:rsid w:val="00E05B69"/>
    <w:rsid w:val="00E05BD9"/>
    <w:rsid w:val="00E05C8C"/>
    <w:rsid w:val="00E05D6D"/>
    <w:rsid w:val="00E05E9A"/>
    <w:rsid w:val="00E05F49"/>
    <w:rsid w:val="00E06A8D"/>
    <w:rsid w:val="00E06F9C"/>
    <w:rsid w:val="00E071D4"/>
    <w:rsid w:val="00E07278"/>
    <w:rsid w:val="00E0760E"/>
    <w:rsid w:val="00E07BFF"/>
    <w:rsid w:val="00E100C1"/>
    <w:rsid w:val="00E10F75"/>
    <w:rsid w:val="00E11217"/>
    <w:rsid w:val="00E12640"/>
    <w:rsid w:val="00E126D6"/>
    <w:rsid w:val="00E127CF"/>
    <w:rsid w:val="00E127E4"/>
    <w:rsid w:val="00E13099"/>
    <w:rsid w:val="00E1311E"/>
    <w:rsid w:val="00E13735"/>
    <w:rsid w:val="00E14F0D"/>
    <w:rsid w:val="00E1545A"/>
    <w:rsid w:val="00E15B57"/>
    <w:rsid w:val="00E15E58"/>
    <w:rsid w:val="00E16CFB"/>
    <w:rsid w:val="00E1706A"/>
    <w:rsid w:val="00E1745E"/>
    <w:rsid w:val="00E174FF"/>
    <w:rsid w:val="00E17561"/>
    <w:rsid w:val="00E1756F"/>
    <w:rsid w:val="00E176F6"/>
    <w:rsid w:val="00E17757"/>
    <w:rsid w:val="00E17774"/>
    <w:rsid w:val="00E206DB"/>
    <w:rsid w:val="00E20B3C"/>
    <w:rsid w:val="00E21CFB"/>
    <w:rsid w:val="00E21D13"/>
    <w:rsid w:val="00E22595"/>
    <w:rsid w:val="00E229F0"/>
    <w:rsid w:val="00E23002"/>
    <w:rsid w:val="00E248C5"/>
    <w:rsid w:val="00E24F06"/>
    <w:rsid w:val="00E2533E"/>
    <w:rsid w:val="00E25A08"/>
    <w:rsid w:val="00E25F57"/>
    <w:rsid w:val="00E26271"/>
    <w:rsid w:val="00E264D3"/>
    <w:rsid w:val="00E270C6"/>
    <w:rsid w:val="00E3145F"/>
    <w:rsid w:val="00E31C97"/>
    <w:rsid w:val="00E32255"/>
    <w:rsid w:val="00E322E4"/>
    <w:rsid w:val="00E33223"/>
    <w:rsid w:val="00E33B72"/>
    <w:rsid w:val="00E33BEE"/>
    <w:rsid w:val="00E349D5"/>
    <w:rsid w:val="00E35037"/>
    <w:rsid w:val="00E352CA"/>
    <w:rsid w:val="00E35766"/>
    <w:rsid w:val="00E35824"/>
    <w:rsid w:val="00E36E25"/>
    <w:rsid w:val="00E37F44"/>
    <w:rsid w:val="00E41440"/>
    <w:rsid w:val="00E419FF"/>
    <w:rsid w:val="00E41CEA"/>
    <w:rsid w:val="00E43721"/>
    <w:rsid w:val="00E43D3E"/>
    <w:rsid w:val="00E4417B"/>
    <w:rsid w:val="00E44323"/>
    <w:rsid w:val="00E4489B"/>
    <w:rsid w:val="00E448E3"/>
    <w:rsid w:val="00E448F9"/>
    <w:rsid w:val="00E44ABD"/>
    <w:rsid w:val="00E4632D"/>
    <w:rsid w:val="00E4758C"/>
    <w:rsid w:val="00E50027"/>
    <w:rsid w:val="00E50086"/>
    <w:rsid w:val="00E52356"/>
    <w:rsid w:val="00E526C3"/>
    <w:rsid w:val="00E5499D"/>
    <w:rsid w:val="00E54BD1"/>
    <w:rsid w:val="00E55824"/>
    <w:rsid w:val="00E55EC5"/>
    <w:rsid w:val="00E56416"/>
    <w:rsid w:val="00E56B36"/>
    <w:rsid w:val="00E570CA"/>
    <w:rsid w:val="00E57CC9"/>
    <w:rsid w:val="00E601B3"/>
    <w:rsid w:val="00E60B0B"/>
    <w:rsid w:val="00E610AD"/>
    <w:rsid w:val="00E61C47"/>
    <w:rsid w:val="00E61CA0"/>
    <w:rsid w:val="00E621B4"/>
    <w:rsid w:val="00E626F0"/>
    <w:rsid w:val="00E62917"/>
    <w:rsid w:val="00E62AD0"/>
    <w:rsid w:val="00E62C9D"/>
    <w:rsid w:val="00E63E50"/>
    <w:rsid w:val="00E64D04"/>
    <w:rsid w:val="00E65633"/>
    <w:rsid w:val="00E656EE"/>
    <w:rsid w:val="00E65FF0"/>
    <w:rsid w:val="00E664B7"/>
    <w:rsid w:val="00E66948"/>
    <w:rsid w:val="00E66A42"/>
    <w:rsid w:val="00E66C6A"/>
    <w:rsid w:val="00E66DEE"/>
    <w:rsid w:val="00E67D86"/>
    <w:rsid w:val="00E67F06"/>
    <w:rsid w:val="00E70BDC"/>
    <w:rsid w:val="00E70CF6"/>
    <w:rsid w:val="00E72A4C"/>
    <w:rsid w:val="00E72C85"/>
    <w:rsid w:val="00E72D38"/>
    <w:rsid w:val="00E732BA"/>
    <w:rsid w:val="00E7356D"/>
    <w:rsid w:val="00E73841"/>
    <w:rsid w:val="00E73A0F"/>
    <w:rsid w:val="00E741F3"/>
    <w:rsid w:val="00E74988"/>
    <w:rsid w:val="00E749B2"/>
    <w:rsid w:val="00E757D6"/>
    <w:rsid w:val="00E75D41"/>
    <w:rsid w:val="00E760F7"/>
    <w:rsid w:val="00E763B9"/>
    <w:rsid w:val="00E76921"/>
    <w:rsid w:val="00E76AD7"/>
    <w:rsid w:val="00E76F58"/>
    <w:rsid w:val="00E77037"/>
    <w:rsid w:val="00E77050"/>
    <w:rsid w:val="00E77C8F"/>
    <w:rsid w:val="00E77D61"/>
    <w:rsid w:val="00E801FC"/>
    <w:rsid w:val="00E815FD"/>
    <w:rsid w:val="00E81717"/>
    <w:rsid w:val="00E81CEF"/>
    <w:rsid w:val="00E81F91"/>
    <w:rsid w:val="00E8287E"/>
    <w:rsid w:val="00E82DC0"/>
    <w:rsid w:val="00E82EA7"/>
    <w:rsid w:val="00E82F84"/>
    <w:rsid w:val="00E8441B"/>
    <w:rsid w:val="00E85D0E"/>
    <w:rsid w:val="00E863AB"/>
    <w:rsid w:val="00E86AAA"/>
    <w:rsid w:val="00E876A8"/>
    <w:rsid w:val="00E87D35"/>
    <w:rsid w:val="00E87EFF"/>
    <w:rsid w:val="00E87F0C"/>
    <w:rsid w:val="00E90636"/>
    <w:rsid w:val="00E919A1"/>
    <w:rsid w:val="00E92B1F"/>
    <w:rsid w:val="00E92C86"/>
    <w:rsid w:val="00E9317D"/>
    <w:rsid w:val="00E93764"/>
    <w:rsid w:val="00E950D4"/>
    <w:rsid w:val="00E957C3"/>
    <w:rsid w:val="00E95C0E"/>
    <w:rsid w:val="00E96008"/>
    <w:rsid w:val="00E96CF3"/>
    <w:rsid w:val="00E970DA"/>
    <w:rsid w:val="00E972AC"/>
    <w:rsid w:val="00EA1AF7"/>
    <w:rsid w:val="00EA20E9"/>
    <w:rsid w:val="00EA26CC"/>
    <w:rsid w:val="00EA38E3"/>
    <w:rsid w:val="00EA3EAC"/>
    <w:rsid w:val="00EA5E98"/>
    <w:rsid w:val="00EA6CE8"/>
    <w:rsid w:val="00EA7D9B"/>
    <w:rsid w:val="00EB0145"/>
    <w:rsid w:val="00EB03EC"/>
    <w:rsid w:val="00EB1352"/>
    <w:rsid w:val="00EB1C52"/>
    <w:rsid w:val="00EB2608"/>
    <w:rsid w:val="00EB2DBF"/>
    <w:rsid w:val="00EB3925"/>
    <w:rsid w:val="00EB4516"/>
    <w:rsid w:val="00EB4BEC"/>
    <w:rsid w:val="00EB4DB3"/>
    <w:rsid w:val="00EB4FE6"/>
    <w:rsid w:val="00EB504F"/>
    <w:rsid w:val="00EB59D8"/>
    <w:rsid w:val="00EB669D"/>
    <w:rsid w:val="00EB79AA"/>
    <w:rsid w:val="00EC00A8"/>
    <w:rsid w:val="00EC0887"/>
    <w:rsid w:val="00EC1469"/>
    <w:rsid w:val="00EC23E9"/>
    <w:rsid w:val="00EC326E"/>
    <w:rsid w:val="00EC34FE"/>
    <w:rsid w:val="00EC36B8"/>
    <w:rsid w:val="00EC36D9"/>
    <w:rsid w:val="00EC48DC"/>
    <w:rsid w:val="00EC48F3"/>
    <w:rsid w:val="00EC4D3B"/>
    <w:rsid w:val="00EC5766"/>
    <w:rsid w:val="00EC5D53"/>
    <w:rsid w:val="00EC6B08"/>
    <w:rsid w:val="00EC6F11"/>
    <w:rsid w:val="00EC7C00"/>
    <w:rsid w:val="00EC7EC2"/>
    <w:rsid w:val="00ED047D"/>
    <w:rsid w:val="00ED055B"/>
    <w:rsid w:val="00ED061B"/>
    <w:rsid w:val="00ED0A98"/>
    <w:rsid w:val="00ED15EA"/>
    <w:rsid w:val="00ED183A"/>
    <w:rsid w:val="00ED1C66"/>
    <w:rsid w:val="00ED20FE"/>
    <w:rsid w:val="00ED269E"/>
    <w:rsid w:val="00ED2735"/>
    <w:rsid w:val="00ED29E2"/>
    <w:rsid w:val="00ED2F9B"/>
    <w:rsid w:val="00ED3281"/>
    <w:rsid w:val="00ED35A8"/>
    <w:rsid w:val="00ED3814"/>
    <w:rsid w:val="00ED38D6"/>
    <w:rsid w:val="00ED44A4"/>
    <w:rsid w:val="00ED44D5"/>
    <w:rsid w:val="00ED452C"/>
    <w:rsid w:val="00ED4A01"/>
    <w:rsid w:val="00ED5C08"/>
    <w:rsid w:val="00ED5DA4"/>
    <w:rsid w:val="00ED6856"/>
    <w:rsid w:val="00ED6D3C"/>
    <w:rsid w:val="00EE1984"/>
    <w:rsid w:val="00EE1BFD"/>
    <w:rsid w:val="00EE2177"/>
    <w:rsid w:val="00EE29B4"/>
    <w:rsid w:val="00EE2DDA"/>
    <w:rsid w:val="00EE310F"/>
    <w:rsid w:val="00EE326E"/>
    <w:rsid w:val="00EE398B"/>
    <w:rsid w:val="00EE58C9"/>
    <w:rsid w:val="00EE5904"/>
    <w:rsid w:val="00EE5922"/>
    <w:rsid w:val="00EE6498"/>
    <w:rsid w:val="00EE660E"/>
    <w:rsid w:val="00EE7688"/>
    <w:rsid w:val="00EE77EF"/>
    <w:rsid w:val="00EF00BA"/>
    <w:rsid w:val="00EF1877"/>
    <w:rsid w:val="00EF2FB5"/>
    <w:rsid w:val="00EF39B1"/>
    <w:rsid w:val="00EF3F4A"/>
    <w:rsid w:val="00EF4284"/>
    <w:rsid w:val="00EF42AD"/>
    <w:rsid w:val="00EF5879"/>
    <w:rsid w:val="00EF5CD6"/>
    <w:rsid w:val="00EF617B"/>
    <w:rsid w:val="00EF6621"/>
    <w:rsid w:val="00EF729A"/>
    <w:rsid w:val="00EF74E2"/>
    <w:rsid w:val="00EF7889"/>
    <w:rsid w:val="00F0123D"/>
    <w:rsid w:val="00F02013"/>
    <w:rsid w:val="00F02A0D"/>
    <w:rsid w:val="00F02D1A"/>
    <w:rsid w:val="00F03939"/>
    <w:rsid w:val="00F056F8"/>
    <w:rsid w:val="00F05962"/>
    <w:rsid w:val="00F064A3"/>
    <w:rsid w:val="00F0678D"/>
    <w:rsid w:val="00F06CA8"/>
    <w:rsid w:val="00F07096"/>
    <w:rsid w:val="00F07D47"/>
    <w:rsid w:val="00F103E6"/>
    <w:rsid w:val="00F10750"/>
    <w:rsid w:val="00F107ED"/>
    <w:rsid w:val="00F11417"/>
    <w:rsid w:val="00F11B08"/>
    <w:rsid w:val="00F11F18"/>
    <w:rsid w:val="00F12924"/>
    <w:rsid w:val="00F13559"/>
    <w:rsid w:val="00F1363D"/>
    <w:rsid w:val="00F157E5"/>
    <w:rsid w:val="00F15B3D"/>
    <w:rsid w:val="00F15F16"/>
    <w:rsid w:val="00F17423"/>
    <w:rsid w:val="00F17926"/>
    <w:rsid w:val="00F2052F"/>
    <w:rsid w:val="00F205DB"/>
    <w:rsid w:val="00F20DE3"/>
    <w:rsid w:val="00F21E1D"/>
    <w:rsid w:val="00F22EA3"/>
    <w:rsid w:val="00F22EAD"/>
    <w:rsid w:val="00F23615"/>
    <w:rsid w:val="00F238D5"/>
    <w:rsid w:val="00F23C13"/>
    <w:rsid w:val="00F23E2A"/>
    <w:rsid w:val="00F23E9F"/>
    <w:rsid w:val="00F25B88"/>
    <w:rsid w:val="00F25C0D"/>
    <w:rsid w:val="00F25CF2"/>
    <w:rsid w:val="00F260FA"/>
    <w:rsid w:val="00F261A0"/>
    <w:rsid w:val="00F266ED"/>
    <w:rsid w:val="00F26FC3"/>
    <w:rsid w:val="00F271A0"/>
    <w:rsid w:val="00F274F8"/>
    <w:rsid w:val="00F278A9"/>
    <w:rsid w:val="00F300CC"/>
    <w:rsid w:val="00F3064D"/>
    <w:rsid w:val="00F30926"/>
    <w:rsid w:val="00F31085"/>
    <w:rsid w:val="00F31130"/>
    <w:rsid w:val="00F31439"/>
    <w:rsid w:val="00F32B12"/>
    <w:rsid w:val="00F331EB"/>
    <w:rsid w:val="00F3377E"/>
    <w:rsid w:val="00F359D2"/>
    <w:rsid w:val="00F35B99"/>
    <w:rsid w:val="00F35BC1"/>
    <w:rsid w:val="00F36A77"/>
    <w:rsid w:val="00F36BDA"/>
    <w:rsid w:val="00F37911"/>
    <w:rsid w:val="00F40736"/>
    <w:rsid w:val="00F41A0D"/>
    <w:rsid w:val="00F42128"/>
    <w:rsid w:val="00F427BB"/>
    <w:rsid w:val="00F42EC2"/>
    <w:rsid w:val="00F43525"/>
    <w:rsid w:val="00F44A6F"/>
    <w:rsid w:val="00F45C55"/>
    <w:rsid w:val="00F467B9"/>
    <w:rsid w:val="00F46A19"/>
    <w:rsid w:val="00F46FB8"/>
    <w:rsid w:val="00F47C41"/>
    <w:rsid w:val="00F49570"/>
    <w:rsid w:val="00F5012D"/>
    <w:rsid w:val="00F50599"/>
    <w:rsid w:val="00F51356"/>
    <w:rsid w:val="00F52FD4"/>
    <w:rsid w:val="00F530DF"/>
    <w:rsid w:val="00F55F6E"/>
    <w:rsid w:val="00F565E0"/>
    <w:rsid w:val="00F566DD"/>
    <w:rsid w:val="00F578B1"/>
    <w:rsid w:val="00F57D34"/>
    <w:rsid w:val="00F60BBA"/>
    <w:rsid w:val="00F61B72"/>
    <w:rsid w:val="00F61F63"/>
    <w:rsid w:val="00F624A6"/>
    <w:rsid w:val="00F624FE"/>
    <w:rsid w:val="00F62A66"/>
    <w:rsid w:val="00F62CFB"/>
    <w:rsid w:val="00F632B7"/>
    <w:rsid w:val="00F636E3"/>
    <w:rsid w:val="00F63839"/>
    <w:rsid w:val="00F638F9"/>
    <w:rsid w:val="00F63A3F"/>
    <w:rsid w:val="00F63DFF"/>
    <w:rsid w:val="00F642B7"/>
    <w:rsid w:val="00F649F3"/>
    <w:rsid w:val="00F64DD0"/>
    <w:rsid w:val="00F65D78"/>
    <w:rsid w:val="00F65DDD"/>
    <w:rsid w:val="00F665A2"/>
    <w:rsid w:val="00F66AA1"/>
    <w:rsid w:val="00F67525"/>
    <w:rsid w:val="00F6761E"/>
    <w:rsid w:val="00F67A4B"/>
    <w:rsid w:val="00F7012C"/>
    <w:rsid w:val="00F70AC4"/>
    <w:rsid w:val="00F7400B"/>
    <w:rsid w:val="00F74FB5"/>
    <w:rsid w:val="00F75423"/>
    <w:rsid w:val="00F766D6"/>
    <w:rsid w:val="00F77E62"/>
    <w:rsid w:val="00F810B6"/>
    <w:rsid w:val="00F8264B"/>
    <w:rsid w:val="00F828CF"/>
    <w:rsid w:val="00F82C6A"/>
    <w:rsid w:val="00F82D02"/>
    <w:rsid w:val="00F8383B"/>
    <w:rsid w:val="00F83C8D"/>
    <w:rsid w:val="00F84097"/>
    <w:rsid w:val="00F84F5C"/>
    <w:rsid w:val="00F84FB3"/>
    <w:rsid w:val="00F85104"/>
    <w:rsid w:val="00F854FA"/>
    <w:rsid w:val="00F85510"/>
    <w:rsid w:val="00F85CB2"/>
    <w:rsid w:val="00F87113"/>
    <w:rsid w:val="00F877EA"/>
    <w:rsid w:val="00F905E9"/>
    <w:rsid w:val="00F90AF2"/>
    <w:rsid w:val="00F92FFA"/>
    <w:rsid w:val="00F93522"/>
    <w:rsid w:val="00F94001"/>
    <w:rsid w:val="00F9422B"/>
    <w:rsid w:val="00F94BB9"/>
    <w:rsid w:val="00F95387"/>
    <w:rsid w:val="00F953A9"/>
    <w:rsid w:val="00F9585A"/>
    <w:rsid w:val="00F96264"/>
    <w:rsid w:val="00F978D4"/>
    <w:rsid w:val="00FA1EAE"/>
    <w:rsid w:val="00FA265F"/>
    <w:rsid w:val="00FA2703"/>
    <w:rsid w:val="00FA2E45"/>
    <w:rsid w:val="00FA2F19"/>
    <w:rsid w:val="00FA38B0"/>
    <w:rsid w:val="00FA3EB1"/>
    <w:rsid w:val="00FA5278"/>
    <w:rsid w:val="00FA55F1"/>
    <w:rsid w:val="00FA634E"/>
    <w:rsid w:val="00FA671A"/>
    <w:rsid w:val="00FA733D"/>
    <w:rsid w:val="00FA77D0"/>
    <w:rsid w:val="00FA794E"/>
    <w:rsid w:val="00FB0EF9"/>
    <w:rsid w:val="00FB26FF"/>
    <w:rsid w:val="00FB27A0"/>
    <w:rsid w:val="00FB31EF"/>
    <w:rsid w:val="00FB320C"/>
    <w:rsid w:val="00FB3A45"/>
    <w:rsid w:val="00FB3D8F"/>
    <w:rsid w:val="00FB4C0D"/>
    <w:rsid w:val="00FB4DAC"/>
    <w:rsid w:val="00FB661A"/>
    <w:rsid w:val="00FB6727"/>
    <w:rsid w:val="00FB69E0"/>
    <w:rsid w:val="00FB72DA"/>
    <w:rsid w:val="00FB7724"/>
    <w:rsid w:val="00FB7E13"/>
    <w:rsid w:val="00FC10C4"/>
    <w:rsid w:val="00FC198F"/>
    <w:rsid w:val="00FC1EE3"/>
    <w:rsid w:val="00FC20DC"/>
    <w:rsid w:val="00FC2255"/>
    <w:rsid w:val="00FC27B2"/>
    <w:rsid w:val="00FC30C7"/>
    <w:rsid w:val="00FC51A5"/>
    <w:rsid w:val="00FC573E"/>
    <w:rsid w:val="00FC6567"/>
    <w:rsid w:val="00FC6AE8"/>
    <w:rsid w:val="00FC6DD9"/>
    <w:rsid w:val="00FC6ECA"/>
    <w:rsid w:val="00FC73BD"/>
    <w:rsid w:val="00FC7401"/>
    <w:rsid w:val="00FD0B3A"/>
    <w:rsid w:val="00FD0E41"/>
    <w:rsid w:val="00FD0EF3"/>
    <w:rsid w:val="00FD2D2A"/>
    <w:rsid w:val="00FD47F5"/>
    <w:rsid w:val="00FD48C9"/>
    <w:rsid w:val="00FD4A75"/>
    <w:rsid w:val="00FD4B81"/>
    <w:rsid w:val="00FD5CFB"/>
    <w:rsid w:val="00FD614F"/>
    <w:rsid w:val="00FD6ABD"/>
    <w:rsid w:val="00FD7885"/>
    <w:rsid w:val="00FE04FE"/>
    <w:rsid w:val="00FE0AE5"/>
    <w:rsid w:val="00FE2583"/>
    <w:rsid w:val="00FE2C8B"/>
    <w:rsid w:val="00FE5AC7"/>
    <w:rsid w:val="00FE614D"/>
    <w:rsid w:val="00FE6944"/>
    <w:rsid w:val="00FE6DEF"/>
    <w:rsid w:val="00FE744D"/>
    <w:rsid w:val="00FE7B82"/>
    <w:rsid w:val="00FE7E38"/>
    <w:rsid w:val="00FE7F9B"/>
    <w:rsid w:val="00FF0018"/>
    <w:rsid w:val="00FF0ECE"/>
    <w:rsid w:val="00FF1549"/>
    <w:rsid w:val="00FF23C6"/>
    <w:rsid w:val="00FF3145"/>
    <w:rsid w:val="00FF382B"/>
    <w:rsid w:val="00FF4215"/>
    <w:rsid w:val="00FF428F"/>
    <w:rsid w:val="00FF49FD"/>
    <w:rsid w:val="00FF5002"/>
    <w:rsid w:val="00FF5088"/>
    <w:rsid w:val="00FF50B1"/>
    <w:rsid w:val="00FF6032"/>
    <w:rsid w:val="00FF76A7"/>
    <w:rsid w:val="00FF77A8"/>
    <w:rsid w:val="0100F312"/>
    <w:rsid w:val="0109A27C"/>
    <w:rsid w:val="0117EBDF"/>
    <w:rsid w:val="011DB8A5"/>
    <w:rsid w:val="01371961"/>
    <w:rsid w:val="013D374A"/>
    <w:rsid w:val="0147021A"/>
    <w:rsid w:val="01958EED"/>
    <w:rsid w:val="01B4C671"/>
    <w:rsid w:val="01CDE92E"/>
    <w:rsid w:val="01CF17DA"/>
    <w:rsid w:val="01E81841"/>
    <w:rsid w:val="01ECECFA"/>
    <w:rsid w:val="0202D5CC"/>
    <w:rsid w:val="024221D3"/>
    <w:rsid w:val="025B5A5B"/>
    <w:rsid w:val="0279051B"/>
    <w:rsid w:val="027F3BE4"/>
    <w:rsid w:val="02855527"/>
    <w:rsid w:val="02A13F15"/>
    <w:rsid w:val="02A4BD6C"/>
    <w:rsid w:val="02BABE69"/>
    <w:rsid w:val="02C82527"/>
    <w:rsid w:val="02DF9301"/>
    <w:rsid w:val="02E60815"/>
    <w:rsid w:val="02E7D242"/>
    <w:rsid w:val="02F343D9"/>
    <w:rsid w:val="02FA06EF"/>
    <w:rsid w:val="0316383F"/>
    <w:rsid w:val="033A320B"/>
    <w:rsid w:val="03558585"/>
    <w:rsid w:val="03572051"/>
    <w:rsid w:val="035DF53A"/>
    <w:rsid w:val="0364A261"/>
    <w:rsid w:val="037D8CC9"/>
    <w:rsid w:val="037F5A8B"/>
    <w:rsid w:val="03820EE6"/>
    <w:rsid w:val="0397A811"/>
    <w:rsid w:val="03BE8446"/>
    <w:rsid w:val="03D43FEB"/>
    <w:rsid w:val="03DC45CD"/>
    <w:rsid w:val="03E4A4DD"/>
    <w:rsid w:val="03E76969"/>
    <w:rsid w:val="03FD37B7"/>
    <w:rsid w:val="04079E8E"/>
    <w:rsid w:val="0407DAD0"/>
    <w:rsid w:val="04439EB4"/>
    <w:rsid w:val="044A80FD"/>
    <w:rsid w:val="04573629"/>
    <w:rsid w:val="0465A9F1"/>
    <w:rsid w:val="0489024E"/>
    <w:rsid w:val="04A5FB66"/>
    <w:rsid w:val="04AA89C9"/>
    <w:rsid w:val="04AA9311"/>
    <w:rsid w:val="04CBE7D2"/>
    <w:rsid w:val="04DF799C"/>
    <w:rsid w:val="04E904DA"/>
    <w:rsid w:val="04FB467F"/>
    <w:rsid w:val="04FD3458"/>
    <w:rsid w:val="050F5F86"/>
    <w:rsid w:val="05158C50"/>
    <w:rsid w:val="05274F75"/>
    <w:rsid w:val="0532717B"/>
    <w:rsid w:val="05376BD6"/>
    <w:rsid w:val="05480929"/>
    <w:rsid w:val="056AF530"/>
    <w:rsid w:val="057F4FDC"/>
    <w:rsid w:val="058099D3"/>
    <w:rsid w:val="058FC5C5"/>
    <w:rsid w:val="05920A4E"/>
    <w:rsid w:val="05962793"/>
    <w:rsid w:val="0597E320"/>
    <w:rsid w:val="059B693F"/>
    <w:rsid w:val="059CEF72"/>
    <w:rsid w:val="059DF6A1"/>
    <w:rsid w:val="05A78F75"/>
    <w:rsid w:val="05B0BC27"/>
    <w:rsid w:val="05DF70B2"/>
    <w:rsid w:val="060587EE"/>
    <w:rsid w:val="06094C5C"/>
    <w:rsid w:val="0623B7D5"/>
    <w:rsid w:val="06396090"/>
    <w:rsid w:val="06518BBF"/>
    <w:rsid w:val="0662C005"/>
    <w:rsid w:val="0668F44B"/>
    <w:rsid w:val="067555B0"/>
    <w:rsid w:val="067AC69A"/>
    <w:rsid w:val="0687DC11"/>
    <w:rsid w:val="068CD408"/>
    <w:rsid w:val="069A622E"/>
    <w:rsid w:val="06A838CA"/>
    <w:rsid w:val="06B4B261"/>
    <w:rsid w:val="06BD68F2"/>
    <w:rsid w:val="06C92DC4"/>
    <w:rsid w:val="06CF78ED"/>
    <w:rsid w:val="06D16487"/>
    <w:rsid w:val="06DB61E5"/>
    <w:rsid w:val="06E7C0CD"/>
    <w:rsid w:val="06EE763C"/>
    <w:rsid w:val="071B1F1B"/>
    <w:rsid w:val="071C0860"/>
    <w:rsid w:val="0724C701"/>
    <w:rsid w:val="072DDAAF"/>
    <w:rsid w:val="07366C43"/>
    <w:rsid w:val="0748F2DC"/>
    <w:rsid w:val="07528C5D"/>
    <w:rsid w:val="0753E48C"/>
    <w:rsid w:val="075CA963"/>
    <w:rsid w:val="077153C7"/>
    <w:rsid w:val="0778A528"/>
    <w:rsid w:val="077CBF2F"/>
    <w:rsid w:val="077D3651"/>
    <w:rsid w:val="079244C6"/>
    <w:rsid w:val="07B18743"/>
    <w:rsid w:val="07B6D182"/>
    <w:rsid w:val="07B7EE7F"/>
    <w:rsid w:val="07BC1A32"/>
    <w:rsid w:val="07C8E9AA"/>
    <w:rsid w:val="07CE22D0"/>
    <w:rsid w:val="07ED5C20"/>
    <w:rsid w:val="07F0C1CD"/>
    <w:rsid w:val="07F35ACA"/>
    <w:rsid w:val="07FD2BE7"/>
    <w:rsid w:val="08024431"/>
    <w:rsid w:val="08171A5E"/>
    <w:rsid w:val="082C3082"/>
    <w:rsid w:val="084F5F65"/>
    <w:rsid w:val="08521616"/>
    <w:rsid w:val="086741A1"/>
    <w:rsid w:val="086CC931"/>
    <w:rsid w:val="08AE8B5A"/>
    <w:rsid w:val="08C65200"/>
    <w:rsid w:val="08C7AFB9"/>
    <w:rsid w:val="090270B8"/>
    <w:rsid w:val="091123B1"/>
    <w:rsid w:val="09119054"/>
    <w:rsid w:val="0919C2CB"/>
    <w:rsid w:val="09207679"/>
    <w:rsid w:val="092DB003"/>
    <w:rsid w:val="094253B2"/>
    <w:rsid w:val="09538FC7"/>
    <w:rsid w:val="095F444F"/>
    <w:rsid w:val="0961AC81"/>
    <w:rsid w:val="096AA90D"/>
    <w:rsid w:val="096B28D5"/>
    <w:rsid w:val="0979A7D6"/>
    <w:rsid w:val="099522F0"/>
    <w:rsid w:val="09A7C098"/>
    <w:rsid w:val="09A85810"/>
    <w:rsid w:val="09B2114E"/>
    <w:rsid w:val="09BA31D3"/>
    <w:rsid w:val="09C109CE"/>
    <w:rsid w:val="09C3FC8D"/>
    <w:rsid w:val="09D32870"/>
    <w:rsid w:val="09F4723C"/>
    <w:rsid w:val="0A09A505"/>
    <w:rsid w:val="0A0C7F62"/>
    <w:rsid w:val="0A49A33A"/>
    <w:rsid w:val="0A4FB7A2"/>
    <w:rsid w:val="0A561184"/>
    <w:rsid w:val="0A6526D1"/>
    <w:rsid w:val="0A749097"/>
    <w:rsid w:val="0AB39B49"/>
    <w:rsid w:val="0AB6F25C"/>
    <w:rsid w:val="0AC6C926"/>
    <w:rsid w:val="0AE12C55"/>
    <w:rsid w:val="0AE33CB5"/>
    <w:rsid w:val="0AE53722"/>
    <w:rsid w:val="0AE94422"/>
    <w:rsid w:val="0B152358"/>
    <w:rsid w:val="0B196B45"/>
    <w:rsid w:val="0B26C136"/>
    <w:rsid w:val="0B27568C"/>
    <w:rsid w:val="0B370D13"/>
    <w:rsid w:val="0B644137"/>
    <w:rsid w:val="0B831E52"/>
    <w:rsid w:val="0B86FB3E"/>
    <w:rsid w:val="0BA8342C"/>
    <w:rsid w:val="0BA84FC3"/>
    <w:rsid w:val="0BA99A6A"/>
    <w:rsid w:val="0BADD100"/>
    <w:rsid w:val="0BE5C8F1"/>
    <w:rsid w:val="0BE8F1A3"/>
    <w:rsid w:val="0BE9DFE7"/>
    <w:rsid w:val="0BEA6AEF"/>
    <w:rsid w:val="0C2B198A"/>
    <w:rsid w:val="0C3F1A36"/>
    <w:rsid w:val="0C594FEB"/>
    <w:rsid w:val="0C6BF880"/>
    <w:rsid w:val="0C6D5154"/>
    <w:rsid w:val="0C8136FD"/>
    <w:rsid w:val="0C8445A0"/>
    <w:rsid w:val="0C87D777"/>
    <w:rsid w:val="0C9CA063"/>
    <w:rsid w:val="0CA18DEB"/>
    <w:rsid w:val="0CBCE737"/>
    <w:rsid w:val="0CD20189"/>
    <w:rsid w:val="0CDB41B0"/>
    <w:rsid w:val="0CE2031E"/>
    <w:rsid w:val="0CE3C5E6"/>
    <w:rsid w:val="0CE84788"/>
    <w:rsid w:val="0CE994C1"/>
    <w:rsid w:val="0CF5A2AA"/>
    <w:rsid w:val="0CFA0030"/>
    <w:rsid w:val="0D0ABAEC"/>
    <w:rsid w:val="0D0BCA9E"/>
    <w:rsid w:val="0D4241B6"/>
    <w:rsid w:val="0D63A4A7"/>
    <w:rsid w:val="0D8B0285"/>
    <w:rsid w:val="0D8E9F75"/>
    <w:rsid w:val="0D946E74"/>
    <w:rsid w:val="0DB5EF84"/>
    <w:rsid w:val="0DB65C96"/>
    <w:rsid w:val="0DD3D951"/>
    <w:rsid w:val="0DD80102"/>
    <w:rsid w:val="0DFC3458"/>
    <w:rsid w:val="0E00ECFE"/>
    <w:rsid w:val="0E30E4D2"/>
    <w:rsid w:val="0E4B9F09"/>
    <w:rsid w:val="0E5ABA5B"/>
    <w:rsid w:val="0E734185"/>
    <w:rsid w:val="0E848C66"/>
    <w:rsid w:val="0E9164AF"/>
    <w:rsid w:val="0E94FC6B"/>
    <w:rsid w:val="0EABC536"/>
    <w:rsid w:val="0EAE5B29"/>
    <w:rsid w:val="0EB16B13"/>
    <w:rsid w:val="0EB439C4"/>
    <w:rsid w:val="0EBFE317"/>
    <w:rsid w:val="0EC0B20D"/>
    <w:rsid w:val="0EC2ED85"/>
    <w:rsid w:val="0ECC9DB1"/>
    <w:rsid w:val="0ED7C804"/>
    <w:rsid w:val="0ED7EF8B"/>
    <w:rsid w:val="0EDF4A65"/>
    <w:rsid w:val="0EF252FA"/>
    <w:rsid w:val="0EF30E14"/>
    <w:rsid w:val="0F075B8B"/>
    <w:rsid w:val="0F082134"/>
    <w:rsid w:val="0F17C31E"/>
    <w:rsid w:val="0F21F58A"/>
    <w:rsid w:val="0F3B06C0"/>
    <w:rsid w:val="0F3E8C3B"/>
    <w:rsid w:val="0F405024"/>
    <w:rsid w:val="0F4BBC9D"/>
    <w:rsid w:val="0F535054"/>
    <w:rsid w:val="0F724670"/>
    <w:rsid w:val="0F8431DF"/>
    <w:rsid w:val="0F8F048A"/>
    <w:rsid w:val="0F97D55C"/>
    <w:rsid w:val="0F9B9E9C"/>
    <w:rsid w:val="0FAF37FC"/>
    <w:rsid w:val="0FB02EA2"/>
    <w:rsid w:val="0FB520AA"/>
    <w:rsid w:val="0FB575EB"/>
    <w:rsid w:val="0FCE483A"/>
    <w:rsid w:val="0FECD45F"/>
    <w:rsid w:val="0FF25D12"/>
    <w:rsid w:val="10419C59"/>
    <w:rsid w:val="104E02F1"/>
    <w:rsid w:val="1050BD85"/>
    <w:rsid w:val="1069B527"/>
    <w:rsid w:val="10767121"/>
    <w:rsid w:val="10933D65"/>
    <w:rsid w:val="10BA933F"/>
    <w:rsid w:val="10C11216"/>
    <w:rsid w:val="10DBF9C4"/>
    <w:rsid w:val="10EFA4B7"/>
    <w:rsid w:val="10F3AD91"/>
    <w:rsid w:val="110AB254"/>
    <w:rsid w:val="1114CAEF"/>
    <w:rsid w:val="11194016"/>
    <w:rsid w:val="111F087F"/>
    <w:rsid w:val="1122DCCD"/>
    <w:rsid w:val="112633E0"/>
    <w:rsid w:val="11355AE6"/>
    <w:rsid w:val="1139715C"/>
    <w:rsid w:val="115B489A"/>
    <w:rsid w:val="1171BA6F"/>
    <w:rsid w:val="117435C0"/>
    <w:rsid w:val="1176CB79"/>
    <w:rsid w:val="1182852C"/>
    <w:rsid w:val="1196E6BA"/>
    <w:rsid w:val="119A3D10"/>
    <w:rsid w:val="11A7911A"/>
    <w:rsid w:val="11BDF20F"/>
    <w:rsid w:val="11BEF425"/>
    <w:rsid w:val="11D74DF6"/>
    <w:rsid w:val="12043DB6"/>
    <w:rsid w:val="120C0AAE"/>
    <w:rsid w:val="120CD8EF"/>
    <w:rsid w:val="121A5128"/>
    <w:rsid w:val="1224FA02"/>
    <w:rsid w:val="122B2728"/>
    <w:rsid w:val="12324F1B"/>
    <w:rsid w:val="123BFD88"/>
    <w:rsid w:val="124C5F55"/>
    <w:rsid w:val="12629916"/>
    <w:rsid w:val="1273DB87"/>
    <w:rsid w:val="12A13353"/>
    <w:rsid w:val="12A91CD8"/>
    <w:rsid w:val="12AB9647"/>
    <w:rsid w:val="12C1F546"/>
    <w:rsid w:val="12C367F3"/>
    <w:rsid w:val="12C3A66B"/>
    <w:rsid w:val="12C5352E"/>
    <w:rsid w:val="12DF27A7"/>
    <w:rsid w:val="12E85FE9"/>
    <w:rsid w:val="12EA1178"/>
    <w:rsid w:val="12EDC6FF"/>
    <w:rsid w:val="130184B5"/>
    <w:rsid w:val="13062695"/>
    <w:rsid w:val="1307C2E5"/>
    <w:rsid w:val="1331D19E"/>
    <w:rsid w:val="1342D308"/>
    <w:rsid w:val="1348D368"/>
    <w:rsid w:val="136A02DA"/>
    <w:rsid w:val="136C2774"/>
    <w:rsid w:val="137A0D0C"/>
    <w:rsid w:val="137D086C"/>
    <w:rsid w:val="138AE9E6"/>
    <w:rsid w:val="13956CAE"/>
    <w:rsid w:val="13975EEE"/>
    <w:rsid w:val="13A3B9FF"/>
    <w:rsid w:val="13AA5F69"/>
    <w:rsid w:val="13ADCF2C"/>
    <w:rsid w:val="13C25E04"/>
    <w:rsid w:val="13EDCCF9"/>
    <w:rsid w:val="13FE5C57"/>
    <w:rsid w:val="1418849F"/>
    <w:rsid w:val="141DBABF"/>
    <w:rsid w:val="1440F994"/>
    <w:rsid w:val="14491C89"/>
    <w:rsid w:val="145F3854"/>
    <w:rsid w:val="146A2F8A"/>
    <w:rsid w:val="146D4DB4"/>
    <w:rsid w:val="1471F400"/>
    <w:rsid w:val="1487263C"/>
    <w:rsid w:val="1496B4CB"/>
    <w:rsid w:val="1498D6D2"/>
    <w:rsid w:val="14995681"/>
    <w:rsid w:val="14A1F0BE"/>
    <w:rsid w:val="14ACA5D8"/>
    <w:rsid w:val="14B02084"/>
    <w:rsid w:val="14BD633C"/>
    <w:rsid w:val="14C25998"/>
    <w:rsid w:val="14C6B92B"/>
    <w:rsid w:val="14E15D3D"/>
    <w:rsid w:val="14E5D3CF"/>
    <w:rsid w:val="14E6D24F"/>
    <w:rsid w:val="14EB02D9"/>
    <w:rsid w:val="14F87DFB"/>
    <w:rsid w:val="15088FAD"/>
    <w:rsid w:val="1509D410"/>
    <w:rsid w:val="150D971B"/>
    <w:rsid w:val="152ED8A9"/>
    <w:rsid w:val="154BC14C"/>
    <w:rsid w:val="154C57AC"/>
    <w:rsid w:val="155CA0CC"/>
    <w:rsid w:val="1561141D"/>
    <w:rsid w:val="15684C63"/>
    <w:rsid w:val="156B1ADE"/>
    <w:rsid w:val="156E1440"/>
    <w:rsid w:val="156E8311"/>
    <w:rsid w:val="156E8650"/>
    <w:rsid w:val="15867BB0"/>
    <w:rsid w:val="1586FAAB"/>
    <w:rsid w:val="158AC800"/>
    <w:rsid w:val="15A2210A"/>
    <w:rsid w:val="15B0ECA8"/>
    <w:rsid w:val="15BACAB0"/>
    <w:rsid w:val="15D569FE"/>
    <w:rsid w:val="15DC79C1"/>
    <w:rsid w:val="15DDD878"/>
    <w:rsid w:val="15DFE929"/>
    <w:rsid w:val="15E607AB"/>
    <w:rsid w:val="16051E74"/>
    <w:rsid w:val="160F3B6C"/>
    <w:rsid w:val="1626AA68"/>
    <w:rsid w:val="162B0086"/>
    <w:rsid w:val="163A339C"/>
    <w:rsid w:val="165D3226"/>
    <w:rsid w:val="1667A4A8"/>
    <w:rsid w:val="1675A1A7"/>
    <w:rsid w:val="16A08485"/>
    <w:rsid w:val="16D26149"/>
    <w:rsid w:val="16DAF58B"/>
    <w:rsid w:val="16DE30F0"/>
    <w:rsid w:val="16E8280D"/>
    <w:rsid w:val="16EB9AAF"/>
    <w:rsid w:val="16F4F03E"/>
    <w:rsid w:val="17135D21"/>
    <w:rsid w:val="17284F4B"/>
    <w:rsid w:val="1737F18B"/>
    <w:rsid w:val="174610C7"/>
    <w:rsid w:val="175588C7"/>
    <w:rsid w:val="177BD93E"/>
    <w:rsid w:val="1794CE92"/>
    <w:rsid w:val="1796D916"/>
    <w:rsid w:val="179864CA"/>
    <w:rsid w:val="17B15C3F"/>
    <w:rsid w:val="17BBDAB4"/>
    <w:rsid w:val="17BCCADA"/>
    <w:rsid w:val="17C1D69E"/>
    <w:rsid w:val="17C26864"/>
    <w:rsid w:val="17C9CFFF"/>
    <w:rsid w:val="17DADBA1"/>
    <w:rsid w:val="17E10797"/>
    <w:rsid w:val="17E2ECDC"/>
    <w:rsid w:val="17EC6B81"/>
    <w:rsid w:val="17F5DD71"/>
    <w:rsid w:val="18181F58"/>
    <w:rsid w:val="18253443"/>
    <w:rsid w:val="1827F4C9"/>
    <w:rsid w:val="182EAB7B"/>
    <w:rsid w:val="1861F02D"/>
    <w:rsid w:val="188472FA"/>
    <w:rsid w:val="188C18B7"/>
    <w:rsid w:val="18981D31"/>
    <w:rsid w:val="18AD6A8D"/>
    <w:rsid w:val="18BAD8FB"/>
    <w:rsid w:val="18BC5D16"/>
    <w:rsid w:val="18D06CAD"/>
    <w:rsid w:val="18D750CB"/>
    <w:rsid w:val="18E019B1"/>
    <w:rsid w:val="18E1E128"/>
    <w:rsid w:val="18F1A5CE"/>
    <w:rsid w:val="18F446F4"/>
    <w:rsid w:val="18F9BC0C"/>
    <w:rsid w:val="18FDDD87"/>
    <w:rsid w:val="194E8BB6"/>
    <w:rsid w:val="19AE6F18"/>
    <w:rsid w:val="19AF1C20"/>
    <w:rsid w:val="19C17591"/>
    <w:rsid w:val="19C5E6A9"/>
    <w:rsid w:val="19C9D9F4"/>
    <w:rsid w:val="19D3C623"/>
    <w:rsid w:val="19E4BBC1"/>
    <w:rsid w:val="19E65E0F"/>
    <w:rsid w:val="1A0347A7"/>
    <w:rsid w:val="1A06A072"/>
    <w:rsid w:val="1A07CFD4"/>
    <w:rsid w:val="1A23CF46"/>
    <w:rsid w:val="1A46E28B"/>
    <w:rsid w:val="1A4858F9"/>
    <w:rsid w:val="1A4ED9E8"/>
    <w:rsid w:val="1A554E71"/>
    <w:rsid w:val="1A595982"/>
    <w:rsid w:val="1A5F5DBD"/>
    <w:rsid w:val="1A692B0C"/>
    <w:rsid w:val="1A6BAB53"/>
    <w:rsid w:val="1A6FFF85"/>
    <w:rsid w:val="1A7422D4"/>
    <w:rsid w:val="1A79214B"/>
    <w:rsid w:val="1A87288C"/>
    <w:rsid w:val="1A97F0F5"/>
    <w:rsid w:val="1A9C2EB9"/>
    <w:rsid w:val="1AB3DECE"/>
    <w:rsid w:val="1ABF4DF2"/>
    <w:rsid w:val="1AEEB6A0"/>
    <w:rsid w:val="1AEFC9E2"/>
    <w:rsid w:val="1AF74587"/>
    <w:rsid w:val="1B05AC39"/>
    <w:rsid w:val="1B157209"/>
    <w:rsid w:val="1B1BE7FE"/>
    <w:rsid w:val="1B31D45F"/>
    <w:rsid w:val="1B4317CF"/>
    <w:rsid w:val="1B5BBEB6"/>
    <w:rsid w:val="1B6EF1F4"/>
    <w:rsid w:val="1B75ADD4"/>
    <w:rsid w:val="1B78D2A7"/>
    <w:rsid w:val="1B7AEB7F"/>
    <w:rsid w:val="1B7BC814"/>
    <w:rsid w:val="1B89C5EE"/>
    <w:rsid w:val="1B95C17F"/>
    <w:rsid w:val="1B9CE756"/>
    <w:rsid w:val="1BADF9BE"/>
    <w:rsid w:val="1BBA8DBD"/>
    <w:rsid w:val="1BC9B771"/>
    <w:rsid w:val="1BE23483"/>
    <w:rsid w:val="1BE5ED10"/>
    <w:rsid w:val="1BF08075"/>
    <w:rsid w:val="1C05F78C"/>
    <w:rsid w:val="1C0CD515"/>
    <w:rsid w:val="1C0E8737"/>
    <w:rsid w:val="1C1ED6BD"/>
    <w:rsid w:val="1C208B47"/>
    <w:rsid w:val="1C237A67"/>
    <w:rsid w:val="1C2ED200"/>
    <w:rsid w:val="1C479CEA"/>
    <w:rsid w:val="1C4FAF2F"/>
    <w:rsid w:val="1C50BCC2"/>
    <w:rsid w:val="1C57C86C"/>
    <w:rsid w:val="1C583770"/>
    <w:rsid w:val="1C5E2FF9"/>
    <w:rsid w:val="1C6A88B1"/>
    <w:rsid w:val="1C6CC1E9"/>
    <w:rsid w:val="1C6DF5EC"/>
    <w:rsid w:val="1C719D5B"/>
    <w:rsid w:val="1C72A186"/>
    <w:rsid w:val="1C84B6CC"/>
    <w:rsid w:val="1C92715F"/>
    <w:rsid w:val="1CB23621"/>
    <w:rsid w:val="1CB84A9F"/>
    <w:rsid w:val="1CBC7ADE"/>
    <w:rsid w:val="1CF53877"/>
    <w:rsid w:val="1CF8108D"/>
    <w:rsid w:val="1D0933A3"/>
    <w:rsid w:val="1D0A85A4"/>
    <w:rsid w:val="1D1F6EEE"/>
    <w:rsid w:val="1D23A3CB"/>
    <w:rsid w:val="1D24FCE6"/>
    <w:rsid w:val="1D25E622"/>
    <w:rsid w:val="1D30A1C4"/>
    <w:rsid w:val="1D385F09"/>
    <w:rsid w:val="1D44EED3"/>
    <w:rsid w:val="1D5CA97A"/>
    <w:rsid w:val="1D88EB46"/>
    <w:rsid w:val="1D95DDBF"/>
    <w:rsid w:val="1DADE7B8"/>
    <w:rsid w:val="1DB5524B"/>
    <w:rsid w:val="1DC99FAE"/>
    <w:rsid w:val="1DD14840"/>
    <w:rsid w:val="1DDAB1E6"/>
    <w:rsid w:val="1DE111D0"/>
    <w:rsid w:val="1DE317E4"/>
    <w:rsid w:val="1DF185C4"/>
    <w:rsid w:val="1DF402D0"/>
    <w:rsid w:val="1E0FBF8A"/>
    <w:rsid w:val="1E1958A9"/>
    <w:rsid w:val="1E320427"/>
    <w:rsid w:val="1E3245F0"/>
    <w:rsid w:val="1E400C66"/>
    <w:rsid w:val="1E7AED85"/>
    <w:rsid w:val="1E7C30AD"/>
    <w:rsid w:val="1E80E53A"/>
    <w:rsid w:val="1E8DE910"/>
    <w:rsid w:val="1EA0769E"/>
    <w:rsid w:val="1EC321A5"/>
    <w:rsid w:val="1EC77DD1"/>
    <w:rsid w:val="1ED13F56"/>
    <w:rsid w:val="1ED150D3"/>
    <w:rsid w:val="1ED5E7CD"/>
    <w:rsid w:val="1EDBFA6B"/>
    <w:rsid w:val="1EE0F3A8"/>
    <w:rsid w:val="1EF43250"/>
    <w:rsid w:val="1EFDD6FA"/>
    <w:rsid w:val="1F219C57"/>
    <w:rsid w:val="1F2E22B4"/>
    <w:rsid w:val="1F30D22C"/>
    <w:rsid w:val="1F40D6C9"/>
    <w:rsid w:val="1F4330C0"/>
    <w:rsid w:val="1F4B10D6"/>
    <w:rsid w:val="1F4D472B"/>
    <w:rsid w:val="1F5E6174"/>
    <w:rsid w:val="1F629D82"/>
    <w:rsid w:val="1F687953"/>
    <w:rsid w:val="1F7CFE31"/>
    <w:rsid w:val="1F90EE9C"/>
    <w:rsid w:val="1F960E08"/>
    <w:rsid w:val="1FA07CC7"/>
    <w:rsid w:val="1FAA4C8F"/>
    <w:rsid w:val="1FB0B7E2"/>
    <w:rsid w:val="1FB1A6BB"/>
    <w:rsid w:val="1FB8A35C"/>
    <w:rsid w:val="1FBCF082"/>
    <w:rsid w:val="1FC9EBBA"/>
    <w:rsid w:val="1FCBA5B8"/>
    <w:rsid w:val="1FD89DF4"/>
    <w:rsid w:val="1FE36D17"/>
    <w:rsid w:val="1FE9A594"/>
    <w:rsid w:val="1FEF5921"/>
    <w:rsid w:val="20010671"/>
    <w:rsid w:val="200466D4"/>
    <w:rsid w:val="2008817E"/>
    <w:rsid w:val="2009284A"/>
    <w:rsid w:val="201DF947"/>
    <w:rsid w:val="203C9979"/>
    <w:rsid w:val="203E89C4"/>
    <w:rsid w:val="203FF454"/>
    <w:rsid w:val="204052F3"/>
    <w:rsid w:val="204A509D"/>
    <w:rsid w:val="205D3711"/>
    <w:rsid w:val="2062DA3C"/>
    <w:rsid w:val="2073B31A"/>
    <w:rsid w:val="2086250E"/>
    <w:rsid w:val="208D17DD"/>
    <w:rsid w:val="2093B75A"/>
    <w:rsid w:val="209809CB"/>
    <w:rsid w:val="209D47E7"/>
    <w:rsid w:val="20AFEB4E"/>
    <w:rsid w:val="20B87C72"/>
    <w:rsid w:val="20BC454A"/>
    <w:rsid w:val="20CE6C70"/>
    <w:rsid w:val="20CF8E46"/>
    <w:rsid w:val="20CFB3E9"/>
    <w:rsid w:val="20D17657"/>
    <w:rsid w:val="20E0D4A2"/>
    <w:rsid w:val="210A8AFA"/>
    <w:rsid w:val="210C809A"/>
    <w:rsid w:val="210D3205"/>
    <w:rsid w:val="21117B57"/>
    <w:rsid w:val="212EF395"/>
    <w:rsid w:val="215B689C"/>
    <w:rsid w:val="21767AD9"/>
    <w:rsid w:val="2176FE3A"/>
    <w:rsid w:val="217B12D9"/>
    <w:rsid w:val="218BD04E"/>
    <w:rsid w:val="21A8A110"/>
    <w:rsid w:val="21C48AA7"/>
    <w:rsid w:val="21ECF742"/>
    <w:rsid w:val="21F2BDB6"/>
    <w:rsid w:val="21F3E9D6"/>
    <w:rsid w:val="21F9B95C"/>
    <w:rsid w:val="22097208"/>
    <w:rsid w:val="220AC8AE"/>
    <w:rsid w:val="220F49AF"/>
    <w:rsid w:val="22212696"/>
    <w:rsid w:val="22403599"/>
    <w:rsid w:val="2278339F"/>
    <w:rsid w:val="2280EED3"/>
    <w:rsid w:val="22C163E1"/>
    <w:rsid w:val="22DC0274"/>
    <w:rsid w:val="22F150AE"/>
    <w:rsid w:val="22F39F3A"/>
    <w:rsid w:val="2301B2E3"/>
    <w:rsid w:val="2305E0B4"/>
    <w:rsid w:val="23097753"/>
    <w:rsid w:val="231090D5"/>
    <w:rsid w:val="2316FD50"/>
    <w:rsid w:val="2326F941"/>
    <w:rsid w:val="233DA2A1"/>
    <w:rsid w:val="2343362D"/>
    <w:rsid w:val="2368C902"/>
    <w:rsid w:val="23693330"/>
    <w:rsid w:val="236FB8BC"/>
    <w:rsid w:val="2372DB09"/>
    <w:rsid w:val="23752208"/>
    <w:rsid w:val="239589BD"/>
    <w:rsid w:val="23960CB0"/>
    <w:rsid w:val="2397D900"/>
    <w:rsid w:val="2399311E"/>
    <w:rsid w:val="23A43BF1"/>
    <w:rsid w:val="23B30650"/>
    <w:rsid w:val="23CD7EAB"/>
    <w:rsid w:val="23D1E237"/>
    <w:rsid w:val="23DB56B0"/>
    <w:rsid w:val="23DD33D2"/>
    <w:rsid w:val="23F6ACE7"/>
    <w:rsid w:val="23F6F9E1"/>
    <w:rsid w:val="2406ED2E"/>
    <w:rsid w:val="240A4460"/>
    <w:rsid w:val="24152898"/>
    <w:rsid w:val="24171E81"/>
    <w:rsid w:val="2432016D"/>
    <w:rsid w:val="2438990B"/>
    <w:rsid w:val="24536E28"/>
    <w:rsid w:val="245AC114"/>
    <w:rsid w:val="245C7239"/>
    <w:rsid w:val="24645FBF"/>
    <w:rsid w:val="246CD163"/>
    <w:rsid w:val="24852E0B"/>
    <w:rsid w:val="248ACACC"/>
    <w:rsid w:val="249592CB"/>
    <w:rsid w:val="249BBB30"/>
    <w:rsid w:val="249E0BC9"/>
    <w:rsid w:val="24A29C3C"/>
    <w:rsid w:val="24DB9820"/>
    <w:rsid w:val="24E6692E"/>
    <w:rsid w:val="24E9763D"/>
    <w:rsid w:val="2506DF8E"/>
    <w:rsid w:val="251254CA"/>
    <w:rsid w:val="25125A75"/>
    <w:rsid w:val="25182BCF"/>
    <w:rsid w:val="2520616C"/>
    <w:rsid w:val="25229D5C"/>
    <w:rsid w:val="2525958A"/>
    <w:rsid w:val="254B126E"/>
    <w:rsid w:val="254BAAC0"/>
    <w:rsid w:val="2550D382"/>
    <w:rsid w:val="25681057"/>
    <w:rsid w:val="2572C538"/>
    <w:rsid w:val="25771469"/>
    <w:rsid w:val="257FB1CE"/>
    <w:rsid w:val="2583B58E"/>
    <w:rsid w:val="258A714C"/>
    <w:rsid w:val="25ABD77B"/>
    <w:rsid w:val="25BDFD4D"/>
    <w:rsid w:val="25CC3E37"/>
    <w:rsid w:val="25CE83C5"/>
    <w:rsid w:val="25D34618"/>
    <w:rsid w:val="26008FC7"/>
    <w:rsid w:val="260C7C21"/>
    <w:rsid w:val="26159C43"/>
    <w:rsid w:val="261A947E"/>
    <w:rsid w:val="26269B2D"/>
    <w:rsid w:val="26333D0E"/>
    <w:rsid w:val="2634D2EE"/>
    <w:rsid w:val="26728371"/>
    <w:rsid w:val="26B954B8"/>
    <w:rsid w:val="26C10204"/>
    <w:rsid w:val="26D6048C"/>
    <w:rsid w:val="26E39116"/>
    <w:rsid w:val="26E929F1"/>
    <w:rsid w:val="26F05A9C"/>
    <w:rsid w:val="26F0C7C6"/>
    <w:rsid w:val="2702145F"/>
    <w:rsid w:val="2706E986"/>
    <w:rsid w:val="27403BDA"/>
    <w:rsid w:val="27430C34"/>
    <w:rsid w:val="2753967E"/>
    <w:rsid w:val="276C2CC1"/>
    <w:rsid w:val="27877089"/>
    <w:rsid w:val="27927A86"/>
    <w:rsid w:val="27A177F1"/>
    <w:rsid w:val="27A3ECE2"/>
    <w:rsid w:val="27B386B4"/>
    <w:rsid w:val="27BD8C86"/>
    <w:rsid w:val="27BFF0CE"/>
    <w:rsid w:val="27C51AB5"/>
    <w:rsid w:val="27C52621"/>
    <w:rsid w:val="27CA6C85"/>
    <w:rsid w:val="27D8B8C4"/>
    <w:rsid w:val="27F2B455"/>
    <w:rsid w:val="2803B571"/>
    <w:rsid w:val="28056CF4"/>
    <w:rsid w:val="2819862A"/>
    <w:rsid w:val="284A4200"/>
    <w:rsid w:val="288BA805"/>
    <w:rsid w:val="288E6143"/>
    <w:rsid w:val="288ED620"/>
    <w:rsid w:val="2891AD35"/>
    <w:rsid w:val="289D9348"/>
    <w:rsid w:val="28A1F7E7"/>
    <w:rsid w:val="28A2C45F"/>
    <w:rsid w:val="28A5E699"/>
    <w:rsid w:val="28AE3639"/>
    <w:rsid w:val="28B88DD9"/>
    <w:rsid w:val="28BA9838"/>
    <w:rsid w:val="28C99CAC"/>
    <w:rsid w:val="28CB29C1"/>
    <w:rsid w:val="28D70BA1"/>
    <w:rsid w:val="28DAFFF4"/>
    <w:rsid w:val="28E11497"/>
    <w:rsid w:val="28EE9918"/>
    <w:rsid w:val="28F3CCF3"/>
    <w:rsid w:val="290F0B75"/>
    <w:rsid w:val="291D2317"/>
    <w:rsid w:val="29332626"/>
    <w:rsid w:val="2934AC4A"/>
    <w:rsid w:val="293FCD26"/>
    <w:rsid w:val="29541E63"/>
    <w:rsid w:val="295E3BEF"/>
    <w:rsid w:val="296C81D5"/>
    <w:rsid w:val="29757C76"/>
    <w:rsid w:val="29859CF0"/>
    <w:rsid w:val="299BD3C5"/>
    <w:rsid w:val="29A0525F"/>
    <w:rsid w:val="29A40BF5"/>
    <w:rsid w:val="29A7B60C"/>
    <w:rsid w:val="29B47C0B"/>
    <w:rsid w:val="2A0AD790"/>
    <w:rsid w:val="2A10E60A"/>
    <w:rsid w:val="2A2BFFB4"/>
    <w:rsid w:val="2A3179A5"/>
    <w:rsid w:val="2A39207F"/>
    <w:rsid w:val="2A6975B0"/>
    <w:rsid w:val="2A871258"/>
    <w:rsid w:val="2A8AE05A"/>
    <w:rsid w:val="2AAA43F6"/>
    <w:rsid w:val="2AB34FE8"/>
    <w:rsid w:val="2ABB16C7"/>
    <w:rsid w:val="2ABDAABC"/>
    <w:rsid w:val="2AC27217"/>
    <w:rsid w:val="2AD8CD76"/>
    <w:rsid w:val="2AFCBB77"/>
    <w:rsid w:val="2B1C88AE"/>
    <w:rsid w:val="2B29CAFD"/>
    <w:rsid w:val="2B338045"/>
    <w:rsid w:val="2B472E7C"/>
    <w:rsid w:val="2B5AF0D8"/>
    <w:rsid w:val="2B6E0234"/>
    <w:rsid w:val="2B811AFC"/>
    <w:rsid w:val="2B8B3828"/>
    <w:rsid w:val="2B8EFCFE"/>
    <w:rsid w:val="2B9504E7"/>
    <w:rsid w:val="2BA3975F"/>
    <w:rsid w:val="2BEAAAD6"/>
    <w:rsid w:val="2BEB21C5"/>
    <w:rsid w:val="2BEDCF43"/>
    <w:rsid w:val="2C0DDEE7"/>
    <w:rsid w:val="2C111D9D"/>
    <w:rsid w:val="2C1B8D75"/>
    <w:rsid w:val="2C26DC05"/>
    <w:rsid w:val="2C30D0A9"/>
    <w:rsid w:val="2C452D5A"/>
    <w:rsid w:val="2C467224"/>
    <w:rsid w:val="2C56976B"/>
    <w:rsid w:val="2C5F0BAE"/>
    <w:rsid w:val="2C6D9656"/>
    <w:rsid w:val="2C6F71A4"/>
    <w:rsid w:val="2C8614E3"/>
    <w:rsid w:val="2C8FE864"/>
    <w:rsid w:val="2C9456CA"/>
    <w:rsid w:val="2C9BACCB"/>
    <w:rsid w:val="2CB08021"/>
    <w:rsid w:val="2D0A4FD2"/>
    <w:rsid w:val="2D13B74D"/>
    <w:rsid w:val="2D14706A"/>
    <w:rsid w:val="2D19B84A"/>
    <w:rsid w:val="2D25A0A9"/>
    <w:rsid w:val="2D2FD096"/>
    <w:rsid w:val="2D49603D"/>
    <w:rsid w:val="2D51E892"/>
    <w:rsid w:val="2D62378F"/>
    <w:rsid w:val="2D885A6F"/>
    <w:rsid w:val="2D96FF7A"/>
    <w:rsid w:val="2DA4F4F8"/>
    <w:rsid w:val="2DA79494"/>
    <w:rsid w:val="2DAD370F"/>
    <w:rsid w:val="2DB24DCD"/>
    <w:rsid w:val="2DB485BA"/>
    <w:rsid w:val="2DC245E8"/>
    <w:rsid w:val="2DC952E4"/>
    <w:rsid w:val="2DCBF908"/>
    <w:rsid w:val="2DF0943A"/>
    <w:rsid w:val="2DF99C95"/>
    <w:rsid w:val="2E0B4205"/>
    <w:rsid w:val="2E17E837"/>
    <w:rsid w:val="2E2BC8FE"/>
    <w:rsid w:val="2E406B92"/>
    <w:rsid w:val="2E43F250"/>
    <w:rsid w:val="2E5C5938"/>
    <w:rsid w:val="2E60AA0A"/>
    <w:rsid w:val="2E620856"/>
    <w:rsid w:val="2E658E26"/>
    <w:rsid w:val="2E72894F"/>
    <w:rsid w:val="2E776FE3"/>
    <w:rsid w:val="2E874B10"/>
    <w:rsid w:val="2E92919A"/>
    <w:rsid w:val="2E956739"/>
    <w:rsid w:val="2EAF87AE"/>
    <w:rsid w:val="2EB96F12"/>
    <w:rsid w:val="2EDF3C51"/>
    <w:rsid w:val="2EE0A41A"/>
    <w:rsid w:val="2EE2AD41"/>
    <w:rsid w:val="2EF687D8"/>
    <w:rsid w:val="2EFA0BBB"/>
    <w:rsid w:val="2EFD7F8A"/>
    <w:rsid w:val="2F005B2B"/>
    <w:rsid w:val="2F043CEA"/>
    <w:rsid w:val="2F103FCF"/>
    <w:rsid w:val="2F1AB39A"/>
    <w:rsid w:val="2F256CF5"/>
    <w:rsid w:val="2F38287D"/>
    <w:rsid w:val="2F40D3FF"/>
    <w:rsid w:val="2F4C6B65"/>
    <w:rsid w:val="2F5D6EDB"/>
    <w:rsid w:val="2F5E59D1"/>
    <w:rsid w:val="2F5EFFED"/>
    <w:rsid w:val="2F700E60"/>
    <w:rsid w:val="2F7697DA"/>
    <w:rsid w:val="2F8C649B"/>
    <w:rsid w:val="2F907052"/>
    <w:rsid w:val="2FA6D3EE"/>
    <w:rsid w:val="2FAC82AC"/>
    <w:rsid w:val="2FAE197B"/>
    <w:rsid w:val="2FCD7D73"/>
    <w:rsid w:val="2FCDBE17"/>
    <w:rsid w:val="2FF2E3BE"/>
    <w:rsid w:val="2FFCFB5C"/>
    <w:rsid w:val="30057CEB"/>
    <w:rsid w:val="301866B6"/>
    <w:rsid w:val="30231B71"/>
    <w:rsid w:val="3029F492"/>
    <w:rsid w:val="3039B61D"/>
    <w:rsid w:val="305B7F38"/>
    <w:rsid w:val="305E8CBF"/>
    <w:rsid w:val="306A3FAC"/>
    <w:rsid w:val="306AF79E"/>
    <w:rsid w:val="307DC6BC"/>
    <w:rsid w:val="30D2744C"/>
    <w:rsid w:val="30DD119F"/>
    <w:rsid w:val="30DE5CEF"/>
    <w:rsid w:val="30DF4789"/>
    <w:rsid w:val="30E97221"/>
    <w:rsid w:val="311BE170"/>
    <w:rsid w:val="31249AFE"/>
    <w:rsid w:val="3147B64D"/>
    <w:rsid w:val="3155F67C"/>
    <w:rsid w:val="3156BACF"/>
    <w:rsid w:val="3162208D"/>
    <w:rsid w:val="3166A056"/>
    <w:rsid w:val="3174ECC0"/>
    <w:rsid w:val="3180F678"/>
    <w:rsid w:val="318D4C27"/>
    <w:rsid w:val="3197B6AD"/>
    <w:rsid w:val="319BE08E"/>
    <w:rsid w:val="31C4C014"/>
    <w:rsid w:val="31D9CF54"/>
    <w:rsid w:val="31EA7D73"/>
    <w:rsid w:val="31F7B4D3"/>
    <w:rsid w:val="32097EFE"/>
    <w:rsid w:val="3209B463"/>
    <w:rsid w:val="320C9BB4"/>
    <w:rsid w:val="322A9843"/>
    <w:rsid w:val="322DD31C"/>
    <w:rsid w:val="323A7D21"/>
    <w:rsid w:val="324F3935"/>
    <w:rsid w:val="325B5F38"/>
    <w:rsid w:val="325FBFEE"/>
    <w:rsid w:val="326AAC69"/>
    <w:rsid w:val="326C94E1"/>
    <w:rsid w:val="327BDEF8"/>
    <w:rsid w:val="328DF5D0"/>
    <w:rsid w:val="329A0833"/>
    <w:rsid w:val="32B5A3FC"/>
    <w:rsid w:val="32DAEB63"/>
    <w:rsid w:val="32E51D0F"/>
    <w:rsid w:val="33011D1A"/>
    <w:rsid w:val="33118CF0"/>
    <w:rsid w:val="331B9914"/>
    <w:rsid w:val="33242737"/>
    <w:rsid w:val="333D2928"/>
    <w:rsid w:val="33427552"/>
    <w:rsid w:val="3345B1FF"/>
    <w:rsid w:val="334845C9"/>
    <w:rsid w:val="3374565F"/>
    <w:rsid w:val="337B159A"/>
    <w:rsid w:val="3389234E"/>
    <w:rsid w:val="339B05F5"/>
    <w:rsid w:val="339B9C5E"/>
    <w:rsid w:val="33B0192E"/>
    <w:rsid w:val="33C5F06F"/>
    <w:rsid w:val="33C8EE6D"/>
    <w:rsid w:val="33CA8895"/>
    <w:rsid w:val="33CD31D8"/>
    <w:rsid w:val="33F72F99"/>
    <w:rsid w:val="340102AA"/>
    <w:rsid w:val="3408D34B"/>
    <w:rsid w:val="340E4FF9"/>
    <w:rsid w:val="340F3CEB"/>
    <w:rsid w:val="340FFE7F"/>
    <w:rsid w:val="34172E92"/>
    <w:rsid w:val="342151D3"/>
    <w:rsid w:val="342849D4"/>
    <w:rsid w:val="342F3644"/>
    <w:rsid w:val="343BE28E"/>
    <w:rsid w:val="34429BA7"/>
    <w:rsid w:val="3475D35C"/>
    <w:rsid w:val="3478D264"/>
    <w:rsid w:val="347ED0E5"/>
    <w:rsid w:val="3482E974"/>
    <w:rsid w:val="34941447"/>
    <w:rsid w:val="349DE6FD"/>
    <w:rsid w:val="34A19F60"/>
    <w:rsid w:val="34D8EE0E"/>
    <w:rsid w:val="34E4680C"/>
    <w:rsid w:val="34EBDD82"/>
    <w:rsid w:val="34FEE0CF"/>
    <w:rsid w:val="3502050A"/>
    <w:rsid w:val="351BE5D2"/>
    <w:rsid w:val="351EC932"/>
    <w:rsid w:val="3520E44B"/>
    <w:rsid w:val="35237F2C"/>
    <w:rsid w:val="352CF0A9"/>
    <w:rsid w:val="3549984C"/>
    <w:rsid w:val="35516D73"/>
    <w:rsid w:val="355A6114"/>
    <w:rsid w:val="35688B94"/>
    <w:rsid w:val="356A8952"/>
    <w:rsid w:val="356EC6C0"/>
    <w:rsid w:val="35A1EDE7"/>
    <w:rsid w:val="35A645D6"/>
    <w:rsid w:val="35A77CBA"/>
    <w:rsid w:val="35ACA78C"/>
    <w:rsid w:val="35BB2836"/>
    <w:rsid w:val="35BE07E9"/>
    <w:rsid w:val="35CE43B2"/>
    <w:rsid w:val="35F28DA4"/>
    <w:rsid w:val="35F8B4EC"/>
    <w:rsid w:val="35F96716"/>
    <w:rsid w:val="3606B598"/>
    <w:rsid w:val="361F427E"/>
    <w:rsid w:val="362471FC"/>
    <w:rsid w:val="362FD8CD"/>
    <w:rsid w:val="363A1179"/>
    <w:rsid w:val="36420BB6"/>
    <w:rsid w:val="365139BE"/>
    <w:rsid w:val="36550D19"/>
    <w:rsid w:val="365D2842"/>
    <w:rsid w:val="36672FFB"/>
    <w:rsid w:val="3688F503"/>
    <w:rsid w:val="368B5029"/>
    <w:rsid w:val="3696D351"/>
    <w:rsid w:val="369832A4"/>
    <w:rsid w:val="369D871F"/>
    <w:rsid w:val="369E5FE3"/>
    <w:rsid w:val="36AE1F4E"/>
    <w:rsid w:val="36B80AFA"/>
    <w:rsid w:val="36CE8BC7"/>
    <w:rsid w:val="36CF1B4A"/>
    <w:rsid w:val="36CFFC46"/>
    <w:rsid w:val="36D16188"/>
    <w:rsid w:val="36D33D20"/>
    <w:rsid w:val="36EBF543"/>
    <w:rsid w:val="36F32318"/>
    <w:rsid w:val="37118993"/>
    <w:rsid w:val="37219D10"/>
    <w:rsid w:val="37244486"/>
    <w:rsid w:val="3736E47C"/>
    <w:rsid w:val="3738EFF7"/>
    <w:rsid w:val="374A4665"/>
    <w:rsid w:val="375B9F62"/>
    <w:rsid w:val="375FDDB1"/>
    <w:rsid w:val="376E2809"/>
    <w:rsid w:val="3787B37F"/>
    <w:rsid w:val="3796C647"/>
    <w:rsid w:val="37AA36C5"/>
    <w:rsid w:val="37C9B25D"/>
    <w:rsid w:val="37CA0545"/>
    <w:rsid w:val="37D5E1DA"/>
    <w:rsid w:val="37D91F08"/>
    <w:rsid w:val="37DAB607"/>
    <w:rsid w:val="37DB440A"/>
    <w:rsid w:val="37DD0C28"/>
    <w:rsid w:val="37DD8786"/>
    <w:rsid w:val="37E3F72D"/>
    <w:rsid w:val="37E97A70"/>
    <w:rsid w:val="37EAA550"/>
    <w:rsid w:val="37FC90AF"/>
    <w:rsid w:val="38038101"/>
    <w:rsid w:val="38049856"/>
    <w:rsid w:val="380DE2EA"/>
    <w:rsid w:val="38350677"/>
    <w:rsid w:val="38424675"/>
    <w:rsid w:val="38425BF9"/>
    <w:rsid w:val="384AE0A3"/>
    <w:rsid w:val="3884C5B3"/>
    <w:rsid w:val="388C498A"/>
    <w:rsid w:val="3899FAA9"/>
    <w:rsid w:val="38A3F5E3"/>
    <w:rsid w:val="38A7F1F2"/>
    <w:rsid w:val="38D82AAF"/>
    <w:rsid w:val="38E36B18"/>
    <w:rsid w:val="38FA3425"/>
    <w:rsid w:val="390B073D"/>
    <w:rsid w:val="39169A91"/>
    <w:rsid w:val="39246659"/>
    <w:rsid w:val="393102CF"/>
    <w:rsid w:val="39337985"/>
    <w:rsid w:val="3960EA1B"/>
    <w:rsid w:val="39613245"/>
    <w:rsid w:val="39765EA7"/>
    <w:rsid w:val="39C494CF"/>
    <w:rsid w:val="39DA5199"/>
    <w:rsid w:val="39E6147F"/>
    <w:rsid w:val="3A108AFB"/>
    <w:rsid w:val="3A274735"/>
    <w:rsid w:val="3A30E63D"/>
    <w:rsid w:val="3A35CB0A"/>
    <w:rsid w:val="3A48355C"/>
    <w:rsid w:val="3A4EFA4F"/>
    <w:rsid w:val="3A5645E7"/>
    <w:rsid w:val="3A5922C1"/>
    <w:rsid w:val="3A5CDFF8"/>
    <w:rsid w:val="3A5EED7B"/>
    <w:rsid w:val="3A6822AC"/>
    <w:rsid w:val="3A709B23"/>
    <w:rsid w:val="3A753942"/>
    <w:rsid w:val="3A7C0E96"/>
    <w:rsid w:val="3AAFEC5B"/>
    <w:rsid w:val="3AD01F6A"/>
    <w:rsid w:val="3AD2E60B"/>
    <w:rsid w:val="3AD704C8"/>
    <w:rsid w:val="3AF4D7B7"/>
    <w:rsid w:val="3AFC17F3"/>
    <w:rsid w:val="3B063C92"/>
    <w:rsid w:val="3B157022"/>
    <w:rsid w:val="3B1A23A8"/>
    <w:rsid w:val="3B1BD4A9"/>
    <w:rsid w:val="3B1FC597"/>
    <w:rsid w:val="3B24B883"/>
    <w:rsid w:val="3B3EC7E3"/>
    <w:rsid w:val="3B43E439"/>
    <w:rsid w:val="3B440ED1"/>
    <w:rsid w:val="3B5CF144"/>
    <w:rsid w:val="3B609DC1"/>
    <w:rsid w:val="3B73529F"/>
    <w:rsid w:val="3B82E532"/>
    <w:rsid w:val="3B854248"/>
    <w:rsid w:val="3B973AE3"/>
    <w:rsid w:val="3BAA07E6"/>
    <w:rsid w:val="3BAAE8A5"/>
    <w:rsid w:val="3BAD19FA"/>
    <w:rsid w:val="3BB7F95F"/>
    <w:rsid w:val="3BBB14E8"/>
    <w:rsid w:val="3BBDF53D"/>
    <w:rsid w:val="3BC16B28"/>
    <w:rsid w:val="3BCB91AB"/>
    <w:rsid w:val="3BEACAB0"/>
    <w:rsid w:val="3C160106"/>
    <w:rsid w:val="3C1D82A3"/>
    <w:rsid w:val="3C2AFFF2"/>
    <w:rsid w:val="3C31E81B"/>
    <w:rsid w:val="3C45299A"/>
    <w:rsid w:val="3C48EA7F"/>
    <w:rsid w:val="3C4EE1F9"/>
    <w:rsid w:val="3C4F0FB3"/>
    <w:rsid w:val="3C4F702B"/>
    <w:rsid w:val="3C5AF4D1"/>
    <w:rsid w:val="3C5DDD0E"/>
    <w:rsid w:val="3C5F0CEB"/>
    <w:rsid w:val="3C64797A"/>
    <w:rsid w:val="3C7E608F"/>
    <w:rsid w:val="3C8479EF"/>
    <w:rsid w:val="3C854DFF"/>
    <w:rsid w:val="3C95B5B8"/>
    <w:rsid w:val="3C9ADE07"/>
    <w:rsid w:val="3CA8A21A"/>
    <w:rsid w:val="3CCACEFA"/>
    <w:rsid w:val="3CCBC4C0"/>
    <w:rsid w:val="3CE6DD61"/>
    <w:rsid w:val="3CF60471"/>
    <w:rsid w:val="3D059350"/>
    <w:rsid w:val="3D0BD75F"/>
    <w:rsid w:val="3D0C020F"/>
    <w:rsid w:val="3D0F95C2"/>
    <w:rsid w:val="3D17600F"/>
    <w:rsid w:val="3D24DBA8"/>
    <w:rsid w:val="3D25B8E7"/>
    <w:rsid w:val="3D2D50AB"/>
    <w:rsid w:val="3D31906E"/>
    <w:rsid w:val="3D3BF9C8"/>
    <w:rsid w:val="3D3D895A"/>
    <w:rsid w:val="3D584DC9"/>
    <w:rsid w:val="3D6C8C75"/>
    <w:rsid w:val="3D767CC5"/>
    <w:rsid w:val="3D88D441"/>
    <w:rsid w:val="3D8A9338"/>
    <w:rsid w:val="3DA9456F"/>
    <w:rsid w:val="3DB611B0"/>
    <w:rsid w:val="3DB666FC"/>
    <w:rsid w:val="3DC6D053"/>
    <w:rsid w:val="3DD5B3DB"/>
    <w:rsid w:val="3DEAB25A"/>
    <w:rsid w:val="3DF378E0"/>
    <w:rsid w:val="3E0F420E"/>
    <w:rsid w:val="3E16EC36"/>
    <w:rsid w:val="3E2469FF"/>
    <w:rsid w:val="3E42B3EE"/>
    <w:rsid w:val="3E58FD9B"/>
    <w:rsid w:val="3E6CC036"/>
    <w:rsid w:val="3E6E94DB"/>
    <w:rsid w:val="3EC47671"/>
    <w:rsid w:val="3EC5E59E"/>
    <w:rsid w:val="3ECA737F"/>
    <w:rsid w:val="3ECCDF40"/>
    <w:rsid w:val="3ED687C7"/>
    <w:rsid w:val="3F1160FD"/>
    <w:rsid w:val="3F2A3660"/>
    <w:rsid w:val="3F3B93CF"/>
    <w:rsid w:val="3F3C60BE"/>
    <w:rsid w:val="3F3CDF18"/>
    <w:rsid w:val="3F3E9904"/>
    <w:rsid w:val="3F40E8C1"/>
    <w:rsid w:val="3F449EA7"/>
    <w:rsid w:val="3F45FC75"/>
    <w:rsid w:val="3F7713C7"/>
    <w:rsid w:val="3F782AAF"/>
    <w:rsid w:val="3F919184"/>
    <w:rsid w:val="3FA6470B"/>
    <w:rsid w:val="3FB1FD35"/>
    <w:rsid w:val="3FC69D3D"/>
    <w:rsid w:val="3FD211F8"/>
    <w:rsid w:val="3FF5B735"/>
    <w:rsid w:val="40069C3D"/>
    <w:rsid w:val="40130560"/>
    <w:rsid w:val="40182FC1"/>
    <w:rsid w:val="401B4862"/>
    <w:rsid w:val="401BA72D"/>
    <w:rsid w:val="40204293"/>
    <w:rsid w:val="40236977"/>
    <w:rsid w:val="403C2DA6"/>
    <w:rsid w:val="404ED4A9"/>
    <w:rsid w:val="40565222"/>
    <w:rsid w:val="4082615A"/>
    <w:rsid w:val="4082FF7E"/>
    <w:rsid w:val="4084CA6E"/>
    <w:rsid w:val="408998C5"/>
    <w:rsid w:val="40BF11E5"/>
    <w:rsid w:val="40C5FFA3"/>
    <w:rsid w:val="40D0F7DC"/>
    <w:rsid w:val="40D2803C"/>
    <w:rsid w:val="40D91FE6"/>
    <w:rsid w:val="40DCB922"/>
    <w:rsid w:val="40E5EE61"/>
    <w:rsid w:val="40F0FECF"/>
    <w:rsid w:val="40F4C1DF"/>
    <w:rsid w:val="4101E5C7"/>
    <w:rsid w:val="411832EF"/>
    <w:rsid w:val="4126CDA6"/>
    <w:rsid w:val="412A2C88"/>
    <w:rsid w:val="412D022E"/>
    <w:rsid w:val="412D2475"/>
    <w:rsid w:val="412D821C"/>
    <w:rsid w:val="412F08A6"/>
    <w:rsid w:val="41387AA4"/>
    <w:rsid w:val="413E9027"/>
    <w:rsid w:val="41635985"/>
    <w:rsid w:val="418B0EB7"/>
    <w:rsid w:val="418BB053"/>
    <w:rsid w:val="41E12F11"/>
    <w:rsid w:val="41E4A557"/>
    <w:rsid w:val="41EB3724"/>
    <w:rsid w:val="41EC2152"/>
    <w:rsid w:val="41F4FCC6"/>
    <w:rsid w:val="41F76B90"/>
    <w:rsid w:val="41F83A30"/>
    <w:rsid w:val="41FDEE3B"/>
    <w:rsid w:val="4208E33F"/>
    <w:rsid w:val="42245011"/>
    <w:rsid w:val="4228C722"/>
    <w:rsid w:val="423362AF"/>
    <w:rsid w:val="425405B2"/>
    <w:rsid w:val="425B28EC"/>
    <w:rsid w:val="4271FE8A"/>
    <w:rsid w:val="42729DBA"/>
    <w:rsid w:val="42787499"/>
    <w:rsid w:val="427C2FAF"/>
    <w:rsid w:val="42809B3D"/>
    <w:rsid w:val="42811919"/>
    <w:rsid w:val="429A84A9"/>
    <w:rsid w:val="429B3218"/>
    <w:rsid w:val="42AFAA32"/>
    <w:rsid w:val="42B440F5"/>
    <w:rsid w:val="42E02D97"/>
    <w:rsid w:val="42E26CBB"/>
    <w:rsid w:val="42ED0328"/>
    <w:rsid w:val="430BBE37"/>
    <w:rsid w:val="43118C9D"/>
    <w:rsid w:val="432936FD"/>
    <w:rsid w:val="43407C11"/>
    <w:rsid w:val="43754F46"/>
    <w:rsid w:val="4386756B"/>
    <w:rsid w:val="43A15660"/>
    <w:rsid w:val="43AA86DE"/>
    <w:rsid w:val="43BBB64E"/>
    <w:rsid w:val="43C20009"/>
    <w:rsid w:val="43C5E6CF"/>
    <w:rsid w:val="43D06922"/>
    <w:rsid w:val="43F827E7"/>
    <w:rsid w:val="440AA8DB"/>
    <w:rsid w:val="441C3C80"/>
    <w:rsid w:val="4423AA16"/>
    <w:rsid w:val="44390646"/>
    <w:rsid w:val="444BC88A"/>
    <w:rsid w:val="445D690E"/>
    <w:rsid w:val="44701B66"/>
    <w:rsid w:val="448C41D0"/>
    <w:rsid w:val="448D8803"/>
    <w:rsid w:val="448D98AB"/>
    <w:rsid w:val="449BB9FD"/>
    <w:rsid w:val="44A6E191"/>
    <w:rsid w:val="44B25A94"/>
    <w:rsid w:val="44B682FA"/>
    <w:rsid w:val="44BB7380"/>
    <w:rsid w:val="44C24727"/>
    <w:rsid w:val="44C2D95D"/>
    <w:rsid w:val="44C51E3C"/>
    <w:rsid w:val="44CC9B88"/>
    <w:rsid w:val="450BC5BC"/>
    <w:rsid w:val="45254BA4"/>
    <w:rsid w:val="452C166E"/>
    <w:rsid w:val="452C63E6"/>
    <w:rsid w:val="454B3E63"/>
    <w:rsid w:val="45585285"/>
    <w:rsid w:val="455FC84A"/>
    <w:rsid w:val="4561A7B7"/>
    <w:rsid w:val="45681A1E"/>
    <w:rsid w:val="458FEFCD"/>
    <w:rsid w:val="459F32C3"/>
    <w:rsid w:val="45B0155B"/>
    <w:rsid w:val="45C79D63"/>
    <w:rsid w:val="45D96D1C"/>
    <w:rsid w:val="45DFBB20"/>
    <w:rsid w:val="45E2E267"/>
    <w:rsid w:val="461AA6EF"/>
    <w:rsid w:val="461B9C6D"/>
    <w:rsid w:val="461D3EA4"/>
    <w:rsid w:val="461F11F3"/>
    <w:rsid w:val="46293169"/>
    <w:rsid w:val="4639A8A1"/>
    <w:rsid w:val="463EA02D"/>
    <w:rsid w:val="463F77E4"/>
    <w:rsid w:val="46405856"/>
    <w:rsid w:val="46425888"/>
    <w:rsid w:val="464B5D4D"/>
    <w:rsid w:val="464CB208"/>
    <w:rsid w:val="464F1034"/>
    <w:rsid w:val="4651C91F"/>
    <w:rsid w:val="46588E33"/>
    <w:rsid w:val="466636E4"/>
    <w:rsid w:val="4667476A"/>
    <w:rsid w:val="467902DB"/>
    <w:rsid w:val="467ABE3D"/>
    <w:rsid w:val="4688F1CE"/>
    <w:rsid w:val="46948C2A"/>
    <w:rsid w:val="4695DE0A"/>
    <w:rsid w:val="46A50282"/>
    <w:rsid w:val="46A73D18"/>
    <w:rsid w:val="46AA2FCD"/>
    <w:rsid w:val="46BB7681"/>
    <w:rsid w:val="46C7028B"/>
    <w:rsid w:val="46D765DB"/>
    <w:rsid w:val="46EC6A0A"/>
    <w:rsid w:val="46FA0F43"/>
    <w:rsid w:val="4706D3D2"/>
    <w:rsid w:val="470C2763"/>
    <w:rsid w:val="471B8A7A"/>
    <w:rsid w:val="47292947"/>
    <w:rsid w:val="473B8933"/>
    <w:rsid w:val="473D2A8A"/>
    <w:rsid w:val="47442272"/>
    <w:rsid w:val="474BE5BC"/>
    <w:rsid w:val="47537200"/>
    <w:rsid w:val="4762ABB1"/>
    <w:rsid w:val="47656B0E"/>
    <w:rsid w:val="47683AB6"/>
    <w:rsid w:val="476921E5"/>
    <w:rsid w:val="477189D3"/>
    <w:rsid w:val="47797950"/>
    <w:rsid w:val="479194A0"/>
    <w:rsid w:val="47949A26"/>
    <w:rsid w:val="479793EF"/>
    <w:rsid w:val="4798C575"/>
    <w:rsid w:val="4798FB15"/>
    <w:rsid w:val="47AC1110"/>
    <w:rsid w:val="47B164CC"/>
    <w:rsid w:val="47C9258F"/>
    <w:rsid w:val="47CC8423"/>
    <w:rsid w:val="47D70ADF"/>
    <w:rsid w:val="47DC74D0"/>
    <w:rsid w:val="47F3142E"/>
    <w:rsid w:val="47F5B5D1"/>
    <w:rsid w:val="47FA7A1F"/>
    <w:rsid w:val="48001E5A"/>
    <w:rsid w:val="480C7A18"/>
    <w:rsid w:val="4815BA15"/>
    <w:rsid w:val="482C9115"/>
    <w:rsid w:val="48331649"/>
    <w:rsid w:val="48351C8C"/>
    <w:rsid w:val="483E5CD3"/>
    <w:rsid w:val="4842D6B4"/>
    <w:rsid w:val="485215E1"/>
    <w:rsid w:val="4859AB19"/>
    <w:rsid w:val="485D5441"/>
    <w:rsid w:val="4878425A"/>
    <w:rsid w:val="487E6F58"/>
    <w:rsid w:val="48903FC9"/>
    <w:rsid w:val="4892903C"/>
    <w:rsid w:val="48AD9663"/>
    <w:rsid w:val="48B4373E"/>
    <w:rsid w:val="48E18663"/>
    <w:rsid w:val="48F3AB42"/>
    <w:rsid w:val="48F3F39A"/>
    <w:rsid w:val="490C2D28"/>
    <w:rsid w:val="49226313"/>
    <w:rsid w:val="4929EEA2"/>
    <w:rsid w:val="49326040"/>
    <w:rsid w:val="493E38AE"/>
    <w:rsid w:val="493EED34"/>
    <w:rsid w:val="49423536"/>
    <w:rsid w:val="49496E7D"/>
    <w:rsid w:val="4949CD2B"/>
    <w:rsid w:val="495236F4"/>
    <w:rsid w:val="4953FC7E"/>
    <w:rsid w:val="49629C5A"/>
    <w:rsid w:val="496A49BD"/>
    <w:rsid w:val="49714B76"/>
    <w:rsid w:val="497B62C9"/>
    <w:rsid w:val="4991836A"/>
    <w:rsid w:val="499D8CEB"/>
    <w:rsid w:val="49A1AD67"/>
    <w:rsid w:val="49A9866A"/>
    <w:rsid w:val="49BF5B75"/>
    <w:rsid w:val="49C22AA8"/>
    <w:rsid w:val="49C486FE"/>
    <w:rsid w:val="49D18A90"/>
    <w:rsid w:val="49D3CD53"/>
    <w:rsid w:val="49D5586A"/>
    <w:rsid w:val="49D7AA5B"/>
    <w:rsid w:val="49E0DA02"/>
    <w:rsid w:val="49E155D7"/>
    <w:rsid w:val="49ED3E90"/>
    <w:rsid w:val="49F21333"/>
    <w:rsid w:val="49F9500A"/>
    <w:rsid w:val="4A1F2614"/>
    <w:rsid w:val="4A21140E"/>
    <w:rsid w:val="4A2FAF79"/>
    <w:rsid w:val="4A39F81C"/>
    <w:rsid w:val="4A3E7494"/>
    <w:rsid w:val="4A488A53"/>
    <w:rsid w:val="4A4C3D40"/>
    <w:rsid w:val="4A62EE13"/>
    <w:rsid w:val="4A6AC98B"/>
    <w:rsid w:val="4A7E6AB7"/>
    <w:rsid w:val="4A80FB28"/>
    <w:rsid w:val="4A82B072"/>
    <w:rsid w:val="4A8B56F8"/>
    <w:rsid w:val="4A904108"/>
    <w:rsid w:val="4AB55F42"/>
    <w:rsid w:val="4ABABC17"/>
    <w:rsid w:val="4AEAE38D"/>
    <w:rsid w:val="4AF9FE13"/>
    <w:rsid w:val="4B0FE0B6"/>
    <w:rsid w:val="4B12B20F"/>
    <w:rsid w:val="4B2CF2E3"/>
    <w:rsid w:val="4B327895"/>
    <w:rsid w:val="4B331E88"/>
    <w:rsid w:val="4B350482"/>
    <w:rsid w:val="4B362059"/>
    <w:rsid w:val="4B3FFF23"/>
    <w:rsid w:val="4B69E19D"/>
    <w:rsid w:val="4B6AB70B"/>
    <w:rsid w:val="4B7606B2"/>
    <w:rsid w:val="4B876A58"/>
    <w:rsid w:val="4B900EDB"/>
    <w:rsid w:val="4BA82B43"/>
    <w:rsid w:val="4BB92C96"/>
    <w:rsid w:val="4BC0336C"/>
    <w:rsid w:val="4BCCDBBA"/>
    <w:rsid w:val="4BCE7B73"/>
    <w:rsid w:val="4BD9D056"/>
    <w:rsid w:val="4BE9A2FB"/>
    <w:rsid w:val="4BFDEDD8"/>
    <w:rsid w:val="4BFFFA80"/>
    <w:rsid w:val="4C1A99C0"/>
    <w:rsid w:val="4C6505C3"/>
    <w:rsid w:val="4C7D08FF"/>
    <w:rsid w:val="4C7F90D7"/>
    <w:rsid w:val="4C91BA8F"/>
    <w:rsid w:val="4C9EF691"/>
    <w:rsid w:val="4CC4DA22"/>
    <w:rsid w:val="4CCCCCE0"/>
    <w:rsid w:val="4CCF76C4"/>
    <w:rsid w:val="4CDF8AC0"/>
    <w:rsid w:val="4CE468BA"/>
    <w:rsid w:val="4CEF2CB4"/>
    <w:rsid w:val="4CFBA927"/>
    <w:rsid w:val="4D141FF7"/>
    <w:rsid w:val="4D1C318C"/>
    <w:rsid w:val="4D310016"/>
    <w:rsid w:val="4D313121"/>
    <w:rsid w:val="4D34BADB"/>
    <w:rsid w:val="4D38C5A2"/>
    <w:rsid w:val="4D4B53C2"/>
    <w:rsid w:val="4D5077D3"/>
    <w:rsid w:val="4D641131"/>
    <w:rsid w:val="4D6B3071"/>
    <w:rsid w:val="4D9FA8C6"/>
    <w:rsid w:val="4DBB2740"/>
    <w:rsid w:val="4DEC6909"/>
    <w:rsid w:val="4E082D28"/>
    <w:rsid w:val="4E29CE78"/>
    <w:rsid w:val="4E2DBF2B"/>
    <w:rsid w:val="4E3AA955"/>
    <w:rsid w:val="4E4BF527"/>
    <w:rsid w:val="4E57BBD1"/>
    <w:rsid w:val="4E7CD239"/>
    <w:rsid w:val="4E843DD3"/>
    <w:rsid w:val="4E8CA6CD"/>
    <w:rsid w:val="4E9AB89E"/>
    <w:rsid w:val="4EA08D59"/>
    <w:rsid w:val="4EB44EEB"/>
    <w:rsid w:val="4EB6C9EF"/>
    <w:rsid w:val="4EC01D01"/>
    <w:rsid w:val="4EC2594B"/>
    <w:rsid w:val="4ED3251E"/>
    <w:rsid w:val="4EE0DEE8"/>
    <w:rsid w:val="4EF11F6B"/>
    <w:rsid w:val="4EF8C251"/>
    <w:rsid w:val="4F0F9F11"/>
    <w:rsid w:val="4F16A331"/>
    <w:rsid w:val="4F54A459"/>
    <w:rsid w:val="4F55491D"/>
    <w:rsid w:val="4F580227"/>
    <w:rsid w:val="4F5F533B"/>
    <w:rsid w:val="4F608CC3"/>
    <w:rsid w:val="4F62A570"/>
    <w:rsid w:val="4F6B62D8"/>
    <w:rsid w:val="4F8007C9"/>
    <w:rsid w:val="4F9CDDE9"/>
    <w:rsid w:val="4FB0384F"/>
    <w:rsid w:val="4FBA319D"/>
    <w:rsid w:val="4FC59ED9"/>
    <w:rsid w:val="4FC6F2A9"/>
    <w:rsid w:val="5000EDE5"/>
    <w:rsid w:val="5003B17B"/>
    <w:rsid w:val="501611D3"/>
    <w:rsid w:val="501D7042"/>
    <w:rsid w:val="502AA0A0"/>
    <w:rsid w:val="502E36D9"/>
    <w:rsid w:val="50496EB8"/>
    <w:rsid w:val="50651ABD"/>
    <w:rsid w:val="508B8178"/>
    <w:rsid w:val="508C6E98"/>
    <w:rsid w:val="509EF518"/>
    <w:rsid w:val="50A4B71A"/>
    <w:rsid w:val="50A9FAD5"/>
    <w:rsid w:val="50F244F8"/>
    <w:rsid w:val="50FB239C"/>
    <w:rsid w:val="51067984"/>
    <w:rsid w:val="5108E049"/>
    <w:rsid w:val="511BF3E3"/>
    <w:rsid w:val="511D2B05"/>
    <w:rsid w:val="511ECEDB"/>
    <w:rsid w:val="51288ED3"/>
    <w:rsid w:val="512D74F8"/>
    <w:rsid w:val="51467E83"/>
    <w:rsid w:val="5148C336"/>
    <w:rsid w:val="5148E425"/>
    <w:rsid w:val="514F5B19"/>
    <w:rsid w:val="517CE622"/>
    <w:rsid w:val="517EEDB4"/>
    <w:rsid w:val="5188AE94"/>
    <w:rsid w:val="518DC718"/>
    <w:rsid w:val="5194C144"/>
    <w:rsid w:val="5199C9FD"/>
    <w:rsid w:val="51A7F314"/>
    <w:rsid w:val="51AD1083"/>
    <w:rsid w:val="51AF4C3A"/>
    <w:rsid w:val="51C21C0E"/>
    <w:rsid w:val="51E53F19"/>
    <w:rsid w:val="51F6E4D9"/>
    <w:rsid w:val="523156C8"/>
    <w:rsid w:val="5231E9D0"/>
    <w:rsid w:val="52336AAE"/>
    <w:rsid w:val="524CB93A"/>
    <w:rsid w:val="5253F388"/>
    <w:rsid w:val="52964712"/>
    <w:rsid w:val="52B47F57"/>
    <w:rsid w:val="52B94794"/>
    <w:rsid w:val="52C58A2F"/>
    <w:rsid w:val="52CF4F19"/>
    <w:rsid w:val="52D11677"/>
    <w:rsid w:val="52D3EDE9"/>
    <w:rsid w:val="52EF03A1"/>
    <w:rsid w:val="530A9DFE"/>
    <w:rsid w:val="531D655A"/>
    <w:rsid w:val="533163F0"/>
    <w:rsid w:val="5341DCF3"/>
    <w:rsid w:val="534471E3"/>
    <w:rsid w:val="535A5DDF"/>
    <w:rsid w:val="537168E7"/>
    <w:rsid w:val="5384BA40"/>
    <w:rsid w:val="5394B88E"/>
    <w:rsid w:val="53BC06FF"/>
    <w:rsid w:val="53C4E6DE"/>
    <w:rsid w:val="53CDBA31"/>
    <w:rsid w:val="53E24F07"/>
    <w:rsid w:val="53F48A5D"/>
    <w:rsid w:val="54006562"/>
    <w:rsid w:val="541C2CBF"/>
    <w:rsid w:val="542A405E"/>
    <w:rsid w:val="544B8DF1"/>
    <w:rsid w:val="544CE9E0"/>
    <w:rsid w:val="545573D0"/>
    <w:rsid w:val="5457DBD4"/>
    <w:rsid w:val="545E2020"/>
    <w:rsid w:val="5466A8D9"/>
    <w:rsid w:val="54698BE3"/>
    <w:rsid w:val="546ED345"/>
    <w:rsid w:val="547FD011"/>
    <w:rsid w:val="54827155"/>
    <w:rsid w:val="54920461"/>
    <w:rsid w:val="54959046"/>
    <w:rsid w:val="54A7B40D"/>
    <w:rsid w:val="54AB6170"/>
    <w:rsid w:val="54B3C3FB"/>
    <w:rsid w:val="54CA6580"/>
    <w:rsid w:val="54D4827C"/>
    <w:rsid w:val="54D7B61B"/>
    <w:rsid w:val="54DFC588"/>
    <w:rsid w:val="54FFC352"/>
    <w:rsid w:val="550C2CEF"/>
    <w:rsid w:val="5544378D"/>
    <w:rsid w:val="555B138B"/>
    <w:rsid w:val="556147D4"/>
    <w:rsid w:val="5564D8D1"/>
    <w:rsid w:val="5569012F"/>
    <w:rsid w:val="5589C647"/>
    <w:rsid w:val="559B80DA"/>
    <w:rsid w:val="559D6853"/>
    <w:rsid w:val="55AE3E52"/>
    <w:rsid w:val="55AFBE46"/>
    <w:rsid w:val="55CB7982"/>
    <w:rsid w:val="55CF06AE"/>
    <w:rsid w:val="55D2842E"/>
    <w:rsid w:val="55E12B09"/>
    <w:rsid w:val="560F608D"/>
    <w:rsid w:val="561C0F76"/>
    <w:rsid w:val="56219204"/>
    <w:rsid w:val="56255DC2"/>
    <w:rsid w:val="563124B7"/>
    <w:rsid w:val="563AC7B4"/>
    <w:rsid w:val="563DFCD9"/>
    <w:rsid w:val="563F777B"/>
    <w:rsid w:val="564ABA1B"/>
    <w:rsid w:val="56693C11"/>
    <w:rsid w:val="566F8AB3"/>
    <w:rsid w:val="56797DB5"/>
    <w:rsid w:val="568E6DEC"/>
    <w:rsid w:val="568F0F2E"/>
    <w:rsid w:val="569C839A"/>
    <w:rsid w:val="569CD451"/>
    <w:rsid w:val="56B1E816"/>
    <w:rsid w:val="56C3E163"/>
    <w:rsid w:val="56C5FD97"/>
    <w:rsid w:val="56CA67D6"/>
    <w:rsid w:val="56D19A4B"/>
    <w:rsid w:val="56E36F2F"/>
    <w:rsid w:val="56E66EB9"/>
    <w:rsid w:val="56EDB374"/>
    <w:rsid w:val="56F1A380"/>
    <w:rsid w:val="5703666D"/>
    <w:rsid w:val="5703F49D"/>
    <w:rsid w:val="57061519"/>
    <w:rsid w:val="571031FB"/>
    <w:rsid w:val="57134150"/>
    <w:rsid w:val="57221FC5"/>
    <w:rsid w:val="573CD5F0"/>
    <w:rsid w:val="575022E0"/>
    <w:rsid w:val="575F4CEE"/>
    <w:rsid w:val="577E7E07"/>
    <w:rsid w:val="57817F14"/>
    <w:rsid w:val="57857E9D"/>
    <w:rsid w:val="57A6CD74"/>
    <w:rsid w:val="57A99CA4"/>
    <w:rsid w:val="57AF0F6E"/>
    <w:rsid w:val="57BDDFF2"/>
    <w:rsid w:val="57C2217D"/>
    <w:rsid w:val="57C7FCEA"/>
    <w:rsid w:val="57CE47EB"/>
    <w:rsid w:val="57CF6A40"/>
    <w:rsid w:val="57F26E93"/>
    <w:rsid w:val="57F9EE01"/>
    <w:rsid w:val="580137B7"/>
    <w:rsid w:val="5801F11D"/>
    <w:rsid w:val="58043889"/>
    <w:rsid w:val="580B3666"/>
    <w:rsid w:val="58338913"/>
    <w:rsid w:val="58527448"/>
    <w:rsid w:val="586973E5"/>
    <w:rsid w:val="58954EB5"/>
    <w:rsid w:val="58973E49"/>
    <w:rsid w:val="58B53EB0"/>
    <w:rsid w:val="58B5F7CD"/>
    <w:rsid w:val="58B78F0C"/>
    <w:rsid w:val="58BE97C8"/>
    <w:rsid w:val="58D65852"/>
    <w:rsid w:val="58D6753D"/>
    <w:rsid w:val="58D83C82"/>
    <w:rsid w:val="58E12BA4"/>
    <w:rsid w:val="58E75F08"/>
    <w:rsid w:val="58EFCD15"/>
    <w:rsid w:val="58F5320B"/>
    <w:rsid w:val="58F6BC85"/>
    <w:rsid w:val="58F6BFDC"/>
    <w:rsid w:val="58F74160"/>
    <w:rsid w:val="59050141"/>
    <w:rsid w:val="591C38CA"/>
    <w:rsid w:val="59319143"/>
    <w:rsid w:val="593A0E32"/>
    <w:rsid w:val="593B6B4E"/>
    <w:rsid w:val="593DA26E"/>
    <w:rsid w:val="5945A464"/>
    <w:rsid w:val="594ADFCF"/>
    <w:rsid w:val="594DC319"/>
    <w:rsid w:val="59520960"/>
    <w:rsid w:val="595BA414"/>
    <w:rsid w:val="5966B23D"/>
    <w:rsid w:val="5976020D"/>
    <w:rsid w:val="598298E4"/>
    <w:rsid w:val="5983D61B"/>
    <w:rsid w:val="59922128"/>
    <w:rsid w:val="59A9EDCC"/>
    <w:rsid w:val="59B6CC09"/>
    <w:rsid w:val="59C22A00"/>
    <w:rsid w:val="59D7690A"/>
    <w:rsid w:val="59D87D40"/>
    <w:rsid w:val="59D8DFE7"/>
    <w:rsid w:val="59E084ED"/>
    <w:rsid w:val="59F2097C"/>
    <w:rsid w:val="59F3D825"/>
    <w:rsid w:val="59FA8BCD"/>
    <w:rsid w:val="5A14DE6C"/>
    <w:rsid w:val="5A14FC53"/>
    <w:rsid w:val="5A1FFFF2"/>
    <w:rsid w:val="5A2717EC"/>
    <w:rsid w:val="5A28035A"/>
    <w:rsid w:val="5A3EBC1E"/>
    <w:rsid w:val="5A565EFB"/>
    <w:rsid w:val="5A572669"/>
    <w:rsid w:val="5A5C1B45"/>
    <w:rsid w:val="5A6500B0"/>
    <w:rsid w:val="5A7262ED"/>
    <w:rsid w:val="5AAECF9D"/>
    <w:rsid w:val="5AB0D6E2"/>
    <w:rsid w:val="5AB57E11"/>
    <w:rsid w:val="5ABAB36D"/>
    <w:rsid w:val="5ABD6E5D"/>
    <w:rsid w:val="5AC05E52"/>
    <w:rsid w:val="5AE413F1"/>
    <w:rsid w:val="5AECC5EF"/>
    <w:rsid w:val="5B09CC37"/>
    <w:rsid w:val="5B09F963"/>
    <w:rsid w:val="5B2F716C"/>
    <w:rsid w:val="5B374BDA"/>
    <w:rsid w:val="5B3A8F35"/>
    <w:rsid w:val="5B3DA012"/>
    <w:rsid w:val="5B527110"/>
    <w:rsid w:val="5B6D3D77"/>
    <w:rsid w:val="5B802017"/>
    <w:rsid w:val="5B89AAD4"/>
    <w:rsid w:val="5B8B19F3"/>
    <w:rsid w:val="5BAD0F53"/>
    <w:rsid w:val="5BB9CF14"/>
    <w:rsid w:val="5BBBC766"/>
    <w:rsid w:val="5BC89BF8"/>
    <w:rsid w:val="5BE66ED2"/>
    <w:rsid w:val="5BE91371"/>
    <w:rsid w:val="5BFF006A"/>
    <w:rsid w:val="5C039559"/>
    <w:rsid w:val="5C059C56"/>
    <w:rsid w:val="5C09D365"/>
    <w:rsid w:val="5C32C28A"/>
    <w:rsid w:val="5C3AD74E"/>
    <w:rsid w:val="5C5CC147"/>
    <w:rsid w:val="5C5D3453"/>
    <w:rsid w:val="5C67CF5D"/>
    <w:rsid w:val="5C70D22E"/>
    <w:rsid w:val="5C990162"/>
    <w:rsid w:val="5C9B6E0D"/>
    <w:rsid w:val="5C9E1D0D"/>
    <w:rsid w:val="5CA4A188"/>
    <w:rsid w:val="5CCB0355"/>
    <w:rsid w:val="5CCB41CD"/>
    <w:rsid w:val="5CCCB8AA"/>
    <w:rsid w:val="5CCCEFC2"/>
    <w:rsid w:val="5CF55446"/>
    <w:rsid w:val="5CF5A501"/>
    <w:rsid w:val="5CF984A4"/>
    <w:rsid w:val="5D10153F"/>
    <w:rsid w:val="5D170656"/>
    <w:rsid w:val="5D18B9BF"/>
    <w:rsid w:val="5D291C1D"/>
    <w:rsid w:val="5D33A23A"/>
    <w:rsid w:val="5D3DDC81"/>
    <w:rsid w:val="5D55C423"/>
    <w:rsid w:val="5D5E6636"/>
    <w:rsid w:val="5D6EAA91"/>
    <w:rsid w:val="5D7543CE"/>
    <w:rsid w:val="5D7F5EFE"/>
    <w:rsid w:val="5D8419C4"/>
    <w:rsid w:val="5D8D653A"/>
    <w:rsid w:val="5DA499EB"/>
    <w:rsid w:val="5DB35D4E"/>
    <w:rsid w:val="5DBB4BBE"/>
    <w:rsid w:val="5DD86284"/>
    <w:rsid w:val="5DE1DB12"/>
    <w:rsid w:val="5DF745CC"/>
    <w:rsid w:val="5E0703C0"/>
    <w:rsid w:val="5E3AF133"/>
    <w:rsid w:val="5E514E54"/>
    <w:rsid w:val="5E63830C"/>
    <w:rsid w:val="5E6656B8"/>
    <w:rsid w:val="5E689FB8"/>
    <w:rsid w:val="5E85557A"/>
    <w:rsid w:val="5E89E92F"/>
    <w:rsid w:val="5E8A11D2"/>
    <w:rsid w:val="5E99CA3E"/>
    <w:rsid w:val="5EADD7DE"/>
    <w:rsid w:val="5EBC90F6"/>
    <w:rsid w:val="5ECABD0F"/>
    <w:rsid w:val="5ECE718A"/>
    <w:rsid w:val="5ECEA31F"/>
    <w:rsid w:val="5EDA14D5"/>
    <w:rsid w:val="5EDC97AD"/>
    <w:rsid w:val="5F00F214"/>
    <w:rsid w:val="5F037A61"/>
    <w:rsid w:val="5F07BC0C"/>
    <w:rsid w:val="5F1941BA"/>
    <w:rsid w:val="5F1C0D2E"/>
    <w:rsid w:val="5F225D35"/>
    <w:rsid w:val="5F26F972"/>
    <w:rsid w:val="5F2808A6"/>
    <w:rsid w:val="5F29359B"/>
    <w:rsid w:val="5F3871BD"/>
    <w:rsid w:val="5F3FCEE2"/>
    <w:rsid w:val="5F5A7A03"/>
    <w:rsid w:val="5F5C437C"/>
    <w:rsid w:val="5F7121E2"/>
    <w:rsid w:val="5F8E28C7"/>
    <w:rsid w:val="5F976F4B"/>
    <w:rsid w:val="5F9856EE"/>
    <w:rsid w:val="5FACB1AD"/>
    <w:rsid w:val="5FB6BB3C"/>
    <w:rsid w:val="5FB7B700"/>
    <w:rsid w:val="5FC0E997"/>
    <w:rsid w:val="5FC1A012"/>
    <w:rsid w:val="5FC36F9F"/>
    <w:rsid w:val="5FC5CF37"/>
    <w:rsid w:val="5FC7AE64"/>
    <w:rsid w:val="5FC7B8F1"/>
    <w:rsid w:val="5FDA5F13"/>
    <w:rsid w:val="5FDCEB7B"/>
    <w:rsid w:val="5FE35597"/>
    <w:rsid w:val="5FE9D9A0"/>
    <w:rsid w:val="5FFA3235"/>
    <w:rsid w:val="601F33CA"/>
    <w:rsid w:val="603438BA"/>
    <w:rsid w:val="6045C6C6"/>
    <w:rsid w:val="6052E2EB"/>
    <w:rsid w:val="60825E26"/>
    <w:rsid w:val="60851A58"/>
    <w:rsid w:val="60933B24"/>
    <w:rsid w:val="60ACFDD5"/>
    <w:rsid w:val="60B2B290"/>
    <w:rsid w:val="60B2DD83"/>
    <w:rsid w:val="60BFBFD6"/>
    <w:rsid w:val="60CACDAF"/>
    <w:rsid w:val="60D6AFCA"/>
    <w:rsid w:val="60DD40B7"/>
    <w:rsid w:val="60E1137E"/>
    <w:rsid w:val="60ED080C"/>
    <w:rsid w:val="60F5B82E"/>
    <w:rsid w:val="611D16CF"/>
    <w:rsid w:val="6125362B"/>
    <w:rsid w:val="612855D0"/>
    <w:rsid w:val="61292702"/>
    <w:rsid w:val="614B99DB"/>
    <w:rsid w:val="615D2429"/>
    <w:rsid w:val="6160943E"/>
    <w:rsid w:val="61797801"/>
    <w:rsid w:val="619519E9"/>
    <w:rsid w:val="619DDF11"/>
    <w:rsid w:val="61A029CD"/>
    <w:rsid w:val="61C37EDC"/>
    <w:rsid w:val="61CB77B3"/>
    <w:rsid w:val="61D25BB7"/>
    <w:rsid w:val="61E84544"/>
    <w:rsid w:val="61EB12A6"/>
    <w:rsid w:val="6207322B"/>
    <w:rsid w:val="621119F6"/>
    <w:rsid w:val="62218924"/>
    <w:rsid w:val="62310EE6"/>
    <w:rsid w:val="6235EC30"/>
    <w:rsid w:val="6272D6DD"/>
    <w:rsid w:val="628E414E"/>
    <w:rsid w:val="6293F53D"/>
    <w:rsid w:val="62AF3075"/>
    <w:rsid w:val="62BAA4E9"/>
    <w:rsid w:val="62CD4075"/>
    <w:rsid w:val="62F974BA"/>
    <w:rsid w:val="62FAC328"/>
    <w:rsid w:val="62FCAF2F"/>
    <w:rsid w:val="63042F30"/>
    <w:rsid w:val="63101285"/>
    <w:rsid w:val="63179545"/>
    <w:rsid w:val="6324BF77"/>
    <w:rsid w:val="632E54AE"/>
    <w:rsid w:val="63351177"/>
    <w:rsid w:val="63418383"/>
    <w:rsid w:val="6341D82D"/>
    <w:rsid w:val="634270D7"/>
    <w:rsid w:val="6362F6D2"/>
    <w:rsid w:val="63718F5F"/>
    <w:rsid w:val="6377E6B5"/>
    <w:rsid w:val="63835696"/>
    <w:rsid w:val="638AD560"/>
    <w:rsid w:val="63A4809F"/>
    <w:rsid w:val="63AA74EC"/>
    <w:rsid w:val="63C5A357"/>
    <w:rsid w:val="63C9B768"/>
    <w:rsid w:val="63CFFA3C"/>
    <w:rsid w:val="63E48B2E"/>
    <w:rsid w:val="63F8C657"/>
    <w:rsid w:val="63FFDEDD"/>
    <w:rsid w:val="64158150"/>
    <w:rsid w:val="641FF814"/>
    <w:rsid w:val="642F9380"/>
    <w:rsid w:val="645CF9D4"/>
    <w:rsid w:val="6465C4FE"/>
    <w:rsid w:val="646AE06E"/>
    <w:rsid w:val="64782FAF"/>
    <w:rsid w:val="647AA494"/>
    <w:rsid w:val="649F942C"/>
    <w:rsid w:val="64B1BAD3"/>
    <w:rsid w:val="64C3B70C"/>
    <w:rsid w:val="64C7368F"/>
    <w:rsid w:val="64CD5E41"/>
    <w:rsid w:val="64D2A597"/>
    <w:rsid w:val="64DD52DC"/>
    <w:rsid w:val="6500EA5E"/>
    <w:rsid w:val="6504B14C"/>
    <w:rsid w:val="651B5CF4"/>
    <w:rsid w:val="651F533E"/>
    <w:rsid w:val="6522B368"/>
    <w:rsid w:val="6536717E"/>
    <w:rsid w:val="653D91CD"/>
    <w:rsid w:val="65434CC5"/>
    <w:rsid w:val="6548BAB8"/>
    <w:rsid w:val="655D8EDD"/>
    <w:rsid w:val="6563DB8E"/>
    <w:rsid w:val="65811A88"/>
    <w:rsid w:val="65875F57"/>
    <w:rsid w:val="658F7CB9"/>
    <w:rsid w:val="65AA89AD"/>
    <w:rsid w:val="65C5E210"/>
    <w:rsid w:val="65C6FE6F"/>
    <w:rsid w:val="65D9A4D0"/>
    <w:rsid w:val="65EBDCF6"/>
    <w:rsid w:val="65EE3D8D"/>
    <w:rsid w:val="660493E9"/>
    <w:rsid w:val="6605DFEC"/>
    <w:rsid w:val="660B9886"/>
    <w:rsid w:val="661BF1DD"/>
    <w:rsid w:val="66205C1F"/>
    <w:rsid w:val="6625BF2C"/>
    <w:rsid w:val="66344FF1"/>
    <w:rsid w:val="664A4BE1"/>
    <w:rsid w:val="66510481"/>
    <w:rsid w:val="66548515"/>
    <w:rsid w:val="6656FE55"/>
    <w:rsid w:val="66697618"/>
    <w:rsid w:val="6675D9C7"/>
    <w:rsid w:val="6675DD72"/>
    <w:rsid w:val="66792445"/>
    <w:rsid w:val="668FA407"/>
    <w:rsid w:val="66AE1848"/>
    <w:rsid w:val="66C380C9"/>
    <w:rsid w:val="66DD319B"/>
    <w:rsid w:val="66DE1B18"/>
    <w:rsid w:val="66DF6805"/>
    <w:rsid w:val="66E7FA18"/>
    <w:rsid w:val="66F14279"/>
    <w:rsid w:val="67039BAD"/>
    <w:rsid w:val="67238465"/>
    <w:rsid w:val="6738C246"/>
    <w:rsid w:val="67649F31"/>
    <w:rsid w:val="676F5BCC"/>
    <w:rsid w:val="677217DF"/>
    <w:rsid w:val="677A27CD"/>
    <w:rsid w:val="6788DB34"/>
    <w:rsid w:val="679AFCD3"/>
    <w:rsid w:val="67A16D2E"/>
    <w:rsid w:val="67ADE87D"/>
    <w:rsid w:val="67B50C53"/>
    <w:rsid w:val="67BAEB36"/>
    <w:rsid w:val="67D1CB22"/>
    <w:rsid w:val="67D7440E"/>
    <w:rsid w:val="67DAA7C4"/>
    <w:rsid w:val="67DD4359"/>
    <w:rsid w:val="67E383A8"/>
    <w:rsid w:val="67F49BDC"/>
    <w:rsid w:val="67F6EB8D"/>
    <w:rsid w:val="67FBEFBE"/>
    <w:rsid w:val="67FFC2DA"/>
    <w:rsid w:val="68002CFF"/>
    <w:rsid w:val="6801F417"/>
    <w:rsid w:val="680620AA"/>
    <w:rsid w:val="68079D31"/>
    <w:rsid w:val="681326FE"/>
    <w:rsid w:val="6823D4FD"/>
    <w:rsid w:val="682D682D"/>
    <w:rsid w:val="68369B8D"/>
    <w:rsid w:val="683FEA16"/>
    <w:rsid w:val="684146BD"/>
    <w:rsid w:val="6843600E"/>
    <w:rsid w:val="685EE919"/>
    <w:rsid w:val="6865C04C"/>
    <w:rsid w:val="687B96E5"/>
    <w:rsid w:val="68891761"/>
    <w:rsid w:val="688B2880"/>
    <w:rsid w:val="688FD972"/>
    <w:rsid w:val="689876CA"/>
    <w:rsid w:val="689B82A7"/>
    <w:rsid w:val="68AE9E52"/>
    <w:rsid w:val="68B026D8"/>
    <w:rsid w:val="68B8BB4A"/>
    <w:rsid w:val="68DAB79B"/>
    <w:rsid w:val="68DB5488"/>
    <w:rsid w:val="68E16535"/>
    <w:rsid w:val="68E4426E"/>
    <w:rsid w:val="68EB1F51"/>
    <w:rsid w:val="68F6BB39"/>
    <w:rsid w:val="68FA2CF3"/>
    <w:rsid w:val="697F2533"/>
    <w:rsid w:val="69A9C4D5"/>
    <w:rsid w:val="69AF3A53"/>
    <w:rsid w:val="69B1B4F1"/>
    <w:rsid w:val="69C53CC5"/>
    <w:rsid w:val="69CA4B00"/>
    <w:rsid w:val="69CDCB1A"/>
    <w:rsid w:val="69D6A5DA"/>
    <w:rsid w:val="69EA3B66"/>
    <w:rsid w:val="69ECBD64"/>
    <w:rsid w:val="6A28CC40"/>
    <w:rsid w:val="6A34472B"/>
    <w:rsid w:val="6A499A34"/>
    <w:rsid w:val="6A513DD1"/>
    <w:rsid w:val="6A5E502A"/>
    <w:rsid w:val="6A6020E3"/>
    <w:rsid w:val="6A6827C9"/>
    <w:rsid w:val="6A78F046"/>
    <w:rsid w:val="6A7A0669"/>
    <w:rsid w:val="6A7E0880"/>
    <w:rsid w:val="6A87CF95"/>
    <w:rsid w:val="6A8E36B2"/>
    <w:rsid w:val="6A96A5B5"/>
    <w:rsid w:val="6A975824"/>
    <w:rsid w:val="6AA1DCD7"/>
    <w:rsid w:val="6AA5D23D"/>
    <w:rsid w:val="6AB671AD"/>
    <w:rsid w:val="6AC0F66A"/>
    <w:rsid w:val="6AFE86EC"/>
    <w:rsid w:val="6B0966D2"/>
    <w:rsid w:val="6B097ECD"/>
    <w:rsid w:val="6B1F5FD3"/>
    <w:rsid w:val="6B29B9BD"/>
    <w:rsid w:val="6B332AFF"/>
    <w:rsid w:val="6B36D33A"/>
    <w:rsid w:val="6B38236D"/>
    <w:rsid w:val="6B41F8F5"/>
    <w:rsid w:val="6B45FC18"/>
    <w:rsid w:val="6B4FE1D4"/>
    <w:rsid w:val="6B5057B9"/>
    <w:rsid w:val="6B551945"/>
    <w:rsid w:val="6B57B409"/>
    <w:rsid w:val="6B5AE06F"/>
    <w:rsid w:val="6B5ED3BE"/>
    <w:rsid w:val="6B5F7C08"/>
    <w:rsid w:val="6B71ABB5"/>
    <w:rsid w:val="6B7B740E"/>
    <w:rsid w:val="6B7D7E1A"/>
    <w:rsid w:val="6B989472"/>
    <w:rsid w:val="6BA7A48C"/>
    <w:rsid w:val="6BA8994D"/>
    <w:rsid w:val="6BAAAD68"/>
    <w:rsid w:val="6BAC74DF"/>
    <w:rsid w:val="6BAF6ADF"/>
    <w:rsid w:val="6BB48193"/>
    <w:rsid w:val="6BBA6EA1"/>
    <w:rsid w:val="6BBC0817"/>
    <w:rsid w:val="6BBD5ED7"/>
    <w:rsid w:val="6BBEFAB9"/>
    <w:rsid w:val="6BE63F14"/>
    <w:rsid w:val="6BEAEABE"/>
    <w:rsid w:val="6BF7D164"/>
    <w:rsid w:val="6C0CE845"/>
    <w:rsid w:val="6C2E112F"/>
    <w:rsid w:val="6C37D846"/>
    <w:rsid w:val="6C7C04A9"/>
    <w:rsid w:val="6C7FB2C8"/>
    <w:rsid w:val="6C8B54F1"/>
    <w:rsid w:val="6C8F5FF7"/>
    <w:rsid w:val="6C9296D2"/>
    <w:rsid w:val="6CD6DF0A"/>
    <w:rsid w:val="6CF9A6F1"/>
    <w:rsid w:val="6CFC0E95"/>
    <w:rsid w:val="6CFC697C"/>
    <w:rsid w:val="6D1102FB"/>
    <w:rsid w:val="6D12146D"/>
    <w:rsid w:val="6D126D51"/>
    <w:rsid w:val="6D32C24D"/>
    <w:rsid w:val="6D431EE1"/>
    <w:rsid w:val="6D5ED0EC"/>
    <w:rsid w:val="6D62A795"/>
    <w:rsid w:val="6D827A3A"/>
    <w:rsid w:val="6D9BD9CC"/>
    <w:rsid w:val="6DA75CAB"/>
    <w:rsid w:val="6DB7898C"/>
    <w:rsid w:val="6DC4D61B"/>
    <w:rsid w:val="6DC4F915"/>
    <w:rsid w:val="6DD594B8"/>
    <w:rsid w:val="6DD62F07"/>
    <w:rsid w:val="6DD97968"/>
    <w:rsid w:val="6E06AC5C"/>
    <w:rsid w:val="6E1EA78F"/>
    <w:rsid w:val="6E1EC9AC"/>
    <w:rsid w:val="6E2C0A89"/>
    <w:rsid w:val="6E2E3AE0"/>
    <w:rsid w:val="6E2E6733"/>
    <w:rsid w:val="6E34E649"/>
    <w:rsid w:val="6E3C17DD"/>
    <w:rsid w:val="6E441B30"/>
    <w:rsid w:val="6E4D2379"/>
    <w:rsid w:val="6E52D7D5"/>
    <w:rsid w:val="6E6301DF"/>
    <w:rsid w:val="6E7A9234"/>
    <w:rsid w:val="6E878AE3"/>
    <w:rsid w:val="6E92662E"/>
    <w:rsid w:val="6EA2EF1D"/>
    <w:rsid w:val="6EA8E10D"/>
    <w:rsid w:val="6ED00333"/>
    <w:rsid w:val="6EE19523"/>
    <w:rsid w:val="6EE89F9F"/>
    <w:rsid w:val="6F2D30EC"/>
    <w:rsid w:val="6F430386"/>
    <w:rsid w:val="6F446E39"/>
    <w:rsid w:val="6F4746EB"/>
    <w:rsid w:val="6F4E85D3"/>
    <w:rsid w:val="6F588B0F"/>
    <w:rsid w:val="6F63DA5D"/>
    <w:rsid w:val="6F688697"/>
    <w:rsid w:val="6F73554F"/>
    <w:rsid w:val="6F7A7E89"/>
    <w:rsid w:val="6F83C65B"/>
    <w:rsid w:val="6F921164"/>
    <w:rsid w:val="6F9388F7"/>
    <w:rsid w:val="6FB209F6"/>
    <w:rsid w:val="6FCB7E7A"/>
    <w:rsid w:val="6FE0E93D"/>
    <w:rsid w:val="6FEBF452"/>
    <w:rsid w:val="7015074A"/>
    <w:rsid w:val="701759AD"/>
    <w:rsid w:val="7038C69C"/>
    <w:rsid w:val="703A21A5"/>
    <w:rsid w:val="703F3BDD"/>
    <w:rsid w:val="704EBF52"/>
    <w:rsid w:val="7054FA8E"/>
    <w:rsid w:val="705DD9CB"/>
    <w:rsid w:val="7067BF2E"/>
    <w:rsid w:val="70698C23"/>
    <w:rsid w:val="706FC6A5"/>
    <w:rsid w:val="70760CE0"/>
    <w:rsid w:val="707A45DA"/>
    <w:rsid w:val="70874747"/>
    <w:rsid w:val="708F62A4"/>
    <w:rsid w:val="7096D001"/>
    <w:rsid w:val="709CBD29"/>
    <w:rsid w:val="70B7C164"/>
    <w:rsid w:val="70C6120E"/>
    <w:rsid w:val="70D317A0"/>
    <w:rsid w:val="70E46CB3"/>
    <w:rsid w:val="70EA5634"/>
    <w:rsid w:val="70FAE880"/>
    <w:rsid w:val="7104F1F1"/>
    <w:rsid w:val="7111C32C"/>
    <w:rsid w:val="711D2A09"/>
    <w:rsid w:val="71216A95"/>
    <w:rsid w:val="713184D9"/>
    <w:rsid w:val="716924C6"/>
    <w:rsid w:val="7173517A"/>
    <w:rsid w:val="71750DD1"/>
    <w:rsid w:val="717FBE9C"/>
    <w:rsid w:val="7188033E"/>
    <w:rsid w:val="71924D55"/>
    <w:rsid w:val="71A0F318"/>
    <w:rsid w:val="71D44A73"/>
    <w:rsid w:val="71DAB509"/>
    <w:rsid w:val="71F152FE"/>
    <w:rsid w:val="72189E29"/>
    <w:rsid w:val="721AB351"/>
    <w:rsid w:val="72430CF3"/>
    <w:rsid w:val="725C34C6"/>
    <w:rsid w:val="72669164"/>
    <w:rsid w:val="72743190"/>
    <w:rsid w:val="72760C85"/>
    <w:rsid w:val="727BE9FD"/>
    <w:rsid w:val="729AD238"/>
    <w:rsid w:val="729FCC22"/>
    <w:rsid w:val="72A165E9"/>
    <w:rsid w:val="72A61044"/>
    <w:rsid w:val="72A9E6E9"/>
    <w:rsid w:val="72AF9E1C"/>
    <w:rsid w:val="72B10E49"/>
    <w:rsid w:val="72BE6A3A"/>
    <w:rsid w:val="72DC0C3D"/>
    <w:rsid w:val="72E29E72"/>
    <w:rsid w:val="72F9F663"/>
    <w:rsid w:val="73058ECB"/>
    <w:rsid w:val="73171E48"/>
    <w:rsid w:val="7333AD96"/>
    <w:rsid w:val="7341E55A"/>
    <w:rsid w:val="734600F6"/>
    <w:rsid w:val="735CBF9B"/>
    <w:rsid w:val="73701AD4"/>
    <w:rsid w:val="73866236"/>
    <w:rsid w:val="73880279"/>
    <w:rsid w:val="738B3A8A"/>
    <w:rsid w:val="738D4618"/>
    <w:rsid w:val="739295B2"/>
    <w:rsid w:val="73B1EF0E"/>
    <w:rsid w:val="73BB9149"/>
    <w:rsid w:val="73BE9C47"/>
    <w:rsid w:val="73BF7EC8"/>
    <w:rsid w:val="73C48BA6"/>
    <w:rsid w:val="73C824B3"/>
    <w:rsid w:val="73CF6D19"/>
    <w:rsid w:val="73DCC988"/>
    <w:rsid w:val="73DEF157"/>
    <w:rsid w:val="73E7852E"/>
    <w:rsid w:val="73ED58FA"/>
    <w:rsid w:val="7402791C"/>
    <w:rsid w:val="740F5BA4"/>
    <w:rsid w:val="741BBCBF"/>
    <w:rsid w:val="741CEA79"/>
    <w:rsid w:val="7429C1CE"/>
    <w:rsid w:val="742A68EE"/>
    <w:rsid w:val="743AD23A"/>
    <w:rsid w:val="74537FD1"/>
    <w:rsid w:val="74730FE6"/>
    <w:rsid w:val="74776C1F"/>
    <w:rsid w:val="74823DAF"/>
    <w:rsid w:val="74957AFD"/>
    <w:rsid w:val="74A0C588"/>
    <w:rsid w:val="74A14BED"/>
    <w:rsid w:val="74A41FD1"/>
    <w:rsid w:val="74BCF4DC"/>
    <w:rsid w:val="74C9EE17"/>
    <w:rsid w:val="74D2094E"/>
    <w:rsid w:val="74DB3CA5"/>
    <w:rsid w:val="74F5211D"/>
    <w:rsid w:val="7502BED3"/>
    <w:rsid w:val="751C3D70"/>
    <w:rsid w:val="75258962"/>
    <w:rsid w:val="75271514"/>
    <w:rsid w:val="75272805"/>
    <w:rsid w:val="753729DE"/>
    <w:rsid w:val="753802A0"/>
    <w:rsid w:val="753D4C6D"/>
    <w:rsid w:val="754133AE"/>
    <w:rsid w:val="7549B694"/>
    <w:rsid w:val="7557D001"/>
    <w:rsid w:val="755CE9EF"/>
    <w:rsid w:val="758584E8"/>
    <w:rsid w:val="758A6053"/>
    <w:rsid w:val="7597FA54"/>
    <w:rsid w:val="759E7E62"/>
    <w:rsid w:val="75A649B7"/>
    <w:rsid w:val="75AC4B6F"/>
    <w:rsid w:val="75BC855E"/>
    <w:rsid w:val="75BD95CA"/>
    <w:rsid w:val="75D417BA"/>
    <w:rsid w:val="75D66174"/>
    <w:rsid w:val="75EF59FD"/>
    <w:rsid w:val="75F20AE0"/>
    <w:rsid w:val="75F4A40C"/>
    <w:rsid w:val="75FA84A2"/>
    <w:rsid w:val="7602CA7B"/>
    <w:rsid w:val="7608745D"/>
    <w:rsid w:val="7609A230"/>
    <w:rsid w:val="762F384E"/>
    <w:rsid w:val="762FAD7D"/>
    <w:rsid w:val="76314B5E"/>
    <w:rsid w:val="763CAC14"/>
    <w:rsid w:val="764C85EF"/>
    <w:rsid w:val="76985444"/>
    <w:rsid w:val="769F463B"/>
    <w:rsid w:val="76ABA81E"/>
    <w:rsid w:val="76AEE6D6"/>
    <w:rsid w:val="76B2173B"/>
    <w:rsid w:val="76B3F2F2"/>
    <w:rsid w:val="76DD5E67"/>
    <w:rsid w:val="76E7A88F"/>
    <w:rsid w:val="7720EF05"/>
    <w:rsid w:val="77281BBD"/>
    <w:rsid w:val="7743557B"/>
    <w:rsid w:val="77454375"/>
    <w:rsid w:val="774C6ACF"/>
    <w:rsid w:val="774D51DF"/>
    <w:rsid w:val="774EFB1B"/>
    <w:rsid w:val="7763B768"/>
    <w:rsid w:val="778324EE"/>
    <w:rsid w:val="77851F21"/>
    <w:rsid w:val="77883D8C"/>
    <w:rsid w:val="77BB340C"/>
    <w:rsid w:val="781157F9"/>
    <w:rsid w:val="78292A28"/>
    <w:rsid w:val="784E4B28"/>
    <w:rsid w:val="788F95DA"/>
    <w:rsid w:val="78A189D8"/>
    <w:rsid w:val="78A26589"/>
    <w:rsid w:val="78BC3811"/>
    <w:rsid w:val="78C152ED"/>
    <w:rsid w:val="78C1F15D"/>
    <w:rsid w:val="78DE027F"/>
    <w:rsid w:val="78F2E4AD"/>
    <w:rsid w:val="79238BCB"/>
    <w:rsid w:val="79505C36"/>
    <w:rsid w:val="796D3FA4"/>
    <w:rsid w:val="797DE374"/>
    <w:rsid w:val="79948456"/>
    <w:rsid w:val="799AC56C"/>
    <w:rsid w:val="799AFFE1"/>
    <w:rsid w:val="799EF4D5"/>
    <w:rsid w:val="79ADBBCB"/>
    <w:rsid w:val="79B0E84A"/>
    <w:rsid w:val="79BE3E51"/>
    <w:rsid w:val="79E06B3B"/>
    <w:rsid w:val="79EB0E4C"/>
    <w:rsid w:val="79EB2FD5"/>
    <w:rsid w:val="79EFE3A1"/>
    <w:rsid w:val="79F3DC7C"/>
    <w:rsid w:val="79FB9F6B"/>
    <w:rsid w:val="7A081DCE"/>
    <w:rsid w:val="7A1A8E8C"/>
    <w:rsid w:val="7A1EFADA"/>
    <w:rsid w:val="7A2AFF81"/>
    <w:rsid w:val="7A3D3043"/>
    <w:rsid w:val="7A580872"/>
    <w:rsid w:val="7A58FC70"/>
    <w:rsid w:val="7A665059"/>
    <w:rsid w:val="7A74314F"/>
    <w:rsid w:val="7A770454"/>
    <w:rsid w:val="7A7AF63D"/>
    <w:rsid w:val="7A7B5AAE"/>
    <w:rsid w:val="7A8B30E9"/>
    <w:rsid w:val="7A8D5F9A"/>
    <w:rsid w:val="7A97530E"/>
    <w:rsid w:val="7AB6BA50"/>
    <w:rsid w:val="7ACDF5C5"/>
    <w:rsid w:val="7ACE84D7"/>
    <w:rsid w:val="7ADAE9CD"/>
    <w:rsid w:val="7ADD251D"/>
    <w:rsid w:val="7AE7B7BD"/>
    <w:rsid w:val="7AEB90FE"/>
    <w:rsid w:val="7AEC2C97"/>
    <w:rsid w:val="7B04FDF5"/>
    <w:rsid w:val="7B085F3C"/>
    <w:rsid w:val="7B095A3F"/>
    <w:rsid w:val="7B17AE95"/>
    <w:rsid w:val="7B1AAA69"/>
    <w:rsid w:val="7B1E2E12"/>
    <w:rsid w:val="7B2D55EE"/>
    <w:rsid w:val="7B2DEFF0"/>
    <w:rsid w:val="7B3BFDD5"/>
    <w:rsid w:val="7B44198E"/>
    <w:rsid w:val="7B44AA9E"/>
    <w:rsid w:val="7B44DC67"/>
    <w:rsid w:val="7B6620EB"/>
    <w:rsid w:val="7B7B3E73"/>
    <w:rsid w:val="7B7DF0B9"/>
    <w:rsid w:val="7B91DAD6"/>
    <w:rsid w:val="7B937E1A"/>
    <w:rsid w:val="7BA55908"/>
    <w:rsid w:val="7BA6496A"/>
    <w:rsid w:val="7BB0063C"/>
    <w:rsid w:val="7BC1634B"/>
    <w:rsid w:val="7BD5E2D7"/>
    <w:rsid w:val="7BE688B2"/>
    <w:rsid w:val="7C018C86"/>
    <w:rsid w:val="7C08A54C"/>
    <w:rsid w:val="7C08B738"/>
    <w:rsid w:val="7C0CA196"/>
    <w:rsid w:val="7C15A341"/>
    <w:rsid w:val="7C1D3181"/>
    <w:rsid w:val="7C3DE5FE"/>
    <w:rsid w:val="7C52703C"/>
    <w:rsid w:val="7C69B55B"/>
    <w:rsid w:val="7C6A1706"/>
    <w:rsid w:val="7C71A017"/>
    <w:rsid w:val="7C8D6270"/>
    <w:rsid w:val="7C8E810B"/>
    <w:rsid w:val="7C922095"/>
    <w:rsid w:val="7C9B534B"/>
    <w:rsid w:val="7CC59E35"/>
    <w:rsid w:val="7CD4D38F"/>
    <w:rsid w:val="7CF021C9"/>
    <w:rsid w:val="7CF0EA7D"/>
    <w:rsid w:val="7CF7C1D8"/>
    <w:rsid w:val="7CFAC6BA"/>
    <w:rsid w:val="7CFDC5C2"/>
    <w:rsid w:val="7D0C9305"/>
    <w:rsid w:val="7D121FE4"/>
    <w:rsid w:val="7D25E1F4"/>
    <w:rsid w:val="7D3439B6"/>
    <w:rsid w:val="7D34C5BA"/>
    <w:rsid w:val="7D425CCD"/>
    <w:rsid w:val="7D476E18"/>
    <w:rsid w:val="7D50D39D"/>
    <w:rsid w:val="7D707AD6"/>
    <w:rsid w:val="7D71D38B"/>
    <w:rsid w:val="7D912A12"/>
    <w:rsid w:val="7D96A152"/>
    <w:rsid w:val="7D9BE102"/>
    <w:rsid w:val="7DB984E9"/>
    <w:rsid w:val="7DB9ACCE"/>
    <w:rsid w:val="7DC827F7"/>
    <w:rsid w:val="7DE0057D"/>
    <w:rsid w:val="7DE0AFD7"/>
    <w:rsid w:val="7DF2F65E"/>
    <w:rsid w:val="7DF30C33"/>
    <w:rsid w:val="7E52CEF6"/>
    <w:rsid w:val="7E5B1BCD"/>
    <w:rsid w:val="7E862341"/>
    <w:rsid w:val="7E8C9517"/>
    <w:rsid w:val="7EAB0093"/>
    <w:rsid w:val="7EBADE56"/>
    <w:rsid w:val="7EC2E8F6"/>
    <w:rsid w:val="7EC5E4E3"/>
    <w:rsid w:val="7EDDC772"/>
    <w:rsid w:val="7EE4002B"/>
    <w:rsid w:val="7EFAD043"/>
    <w:rsid w:val="7F0BEACC"/>
    <w:rsid w:val="7F0DE861"/>
    <w:rsid w:val="7F0E2FD8"/>
    <w:rsid w:val="7F11D88D"/>
    <w:rsid w:val="7F11FC1D"/>
    <w:rsid w:val="7F1951DD"/>
    <w:rsid w:val="7F20F29B"/>
    <w:rsid w:val="7F228B90"/>
    <w:rsid w:val="7F2EAB5B"/>
    <w:rsid w:val="7F34C2DA"/>
    <w:rsid w:val="7F39024A"/>
    <w:rsid w:val="7F3F374C"/>
    <w:rsid w:val="7FA166E8"/>
    <w:rsid w:val="7FA6755D"/>
    <w:rsid w:val="7FBAA52D"/>
    <w:rsid w:val="7FBF9904"/>
    <w:rsid w:val="7FD44BC1"/>
    <w:rsid w:val="7FDC6887"/>
    <w:rsid w:val="7FE864A8"/>
    <w:rsid w:val="7FE91745"/>
    <w:rsid w:val="7FF3DDD0"/>
    <w:rsid w:val="7FF70046"/>
  </w:rsids>
  <m:mathPr>
    <m:mathFont m:val="Cambria Math"/>
    <m:brkBin m:val="before"/>
    <m:brkBinSub m:val="--"/>
    <m:smallFrac m:val="0"/>
    <m:dispDef/>
    <m:lMargin m:val="0"/>
    <m:rMargin m:val="0"/>
    <m:defJc m:val="centerGroup"/>
    <m:wrapIndent m:val="1440"/>
    <m:intLim m:val="subSup"/>
    <m:naryLim m:val="undOvr"/>
  </m:mathPr>
  <w:themeFontLang w:val="es-CO"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67E67F15-55B9-424D-9269-C8CFA958F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DC0"/>
    <w:pPr>
      <w:spacing w:after="0" w:line="240" w:lineRule="auto"/>
      <w:jc w:val="both"/>
    </w:pPr>
    <w:rPr>
      <w:rFonts w:ascii="Arial Nova Light" w:eastAsia="Times New Roman" w:hAnsi="Arial Nova Light" w:cs="Times New Roman"/>
      <w:kern w:val="0"/>
      <w:szCs w:val="24"/>
      <w:lang w:eastAsia="es-MX"/>
      <w14:ligatures w14:val="none"/>
    </w:rPr>
  </w:style>
  <w:style w:type="paragraph" w:styleId="Ttulo1">
    <w:name w:val="heading 1"/>
    <w:basedOn w:val="Normal"/>
    <w:next w:val="Normal"/>
    <w:link w:val="Ttulo1Car"/>
    <w:autoRedefine/>
    <w:uiPriority w:val="9"/>
    <w:qFormat/>
    <w:rsid w:val="008D5BF9"/>
    <w:pPr>
      <w:keepNext/>
      <w:keepLines/>
      <w:numPr>
        <w:numId w:val="39"/>
      </w:numPr>
      <w:spacing w:before="240"/>
      <w:outlineLvl w:val="0"/>
    </w:pPr>
    <w:rPr>
      <w:rFonts w:eastAsiaTheme="majorEastAsia" w:cstheme="majorBidi"/>
      <w:b/>
      <w:bCs/>
      <w:color w:val="806000" w:themeColor="accent4" w:themeShade="80"/>
      <w:sz w:val="24"/>
      <w:szCs w:val="32"/>
      <w:lang w:eastAsia="es-ES_tradnl"/>
    </w:rPr>
  </w:style>
  <w:style w:type="paragraph" w:styleId="Ttulo2">
    <w:name w:val="heading 2"/>
    <w:basedOn w:val="Estilo2"/>
    <w:next w:val="Normal"/>
    <w:link w:val="Ttulo2Car"/>
    <w:autoRedefine/>
    <w:uiPriority w:val="9"/>
    <w:unhideWhenUsed/>
    <w:qFormat/>
    <w:rsid w:val="006A0C53"/>
    <w:pPr>
      <w:numPr>
        <w:ilvl w:val="1"/>
        <w:numId w:val="39"/>
      </w:numPr>
      <w:ind w:left="1284"/>
      <w:outlineLvl w:val="1"/>
    </w:pPr>
    <w:rPr>
      <w:b/>
    </w:rPr>
  </w:style>
  <w:style w:type="paragraph" w:styleId="Ttulo3">
    <w:name w:val="heading 3"/>
    <w:basedOn w:val="Normal"/>
    <w:next w:val="Normal"/>
    <w:link w:val="Ttulo3Car"/>
    <w:autoRedefine/>
    <w:uiPriority w:val="9"/>
    <w:unhideWhenUsed/>
    <w:qFormat/>
    <w:rsid w:val="00E05B69"/>
    <w:pPr>
      <w:keepNext/>
      <w:keepLines/>
      <w:numPr>
        <w:ilvl w:val="2"/>
        <w:numId w:val="39"/>
      </w:numPr>
      <w:spacing w:before="40"/>
      <w:ind w:left="1428"/>
      <w:outlineLvl w:val="2"/>
    </w:pPr>
    <w:rPr>
      <w:rFonts w:eastAsia="Calibri"/>
      <w:b/>
      <w:color w:val="806000" w:themeColor="accent4" w:themeShade="80"/>
      <w:sz w:val="24"/>
      <w:lang w:val="en-US" w:eastAsia="es-CO"/>
    </w:rPr>
  </w:style>
  <w:style w:type="paragraph" w:styleId="Ttulo4">
    <w:name w:val="heading 4"/>
    <w:basedOn w:val="Normal"/>
    <w:next w:val="Normal"/>
    <w:link w:val="Ttulo4Car"/>
    <w:uiPriority w:val="9"/>
    <w:unhideWhenUsed/>
    <w:qFormat/>
    <w:rsid w:val="0026149E"/>
    <w:pPr>
      <w:keepNext/>
      <w:keepLines/>
      <w:numPr>
        <w:ilvl w:val="3"/>
        <w:numId w:val="39"/>
      </w:numPr>
      <w:spacing w:before="40"/>
      <w:jc w:val="left"/>
      <w:outlineLvl w:val="3"/>
    </w:pPr>
    <w:rPr>
      <w:rFonts w:asciiTheme="majorHAnsi" w:eastAsiaTheme="majorEastAsia" w:hAnsiTheme="majorHAnsi" w:cstheme="majorBidi"/>
      <w:i/>
      <w:iCs/>
      <w:color w:val="2F5496" w:themeColor="accent1" w:themeShade="BF"/>
      <w:sz w:val="24"/>
      <w:lang w:eastAsia="es-CO"/>
    </w:rPr>
  </w:style>
  <w:style w:type="paragraph" w:styleId="Ttulo5">
    <w:name w:val="heading 5"/>
    <w:basedOn w:val="Normal"/>
    <w:next w:val="Normal"/>
    <w:link w:val="Ttulo5Car"/>
    <w:uiPriority w:val="9"/>
    <w:semiHidden/>
    <w:unhideWhenUsed/>
    <w:qFormat/>
    <w:rsid w:val="004551F6"/>
    <w:pPr>
      <w:keepNext/>
      <w:keepLines/>
      <w:numPr>
        <w:ilvl w:val="4"/>
        <w:numId w:val="39"/>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4551F6"/>
    <w:pPr>
      <w:keepNext/>
      <w:keepLines/>
      <w:numPr>
        <w:ilvl w:val="5"/>
        <w:numId w:val="39"/>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4551F6"/>
    <w:pPr>
      <w:keepNext/>
      <w:keepLines/>
      <w:numPr>
        <w:ilvl w:val="6"/>
        <w:numId w:val="39"/>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4551F6"/>
    <w:pPr>
      <w:keepNext/>
      <w:keepLines/>
      <w:numPr>
        <w:ilvl w:val="7"/>
        <w:numId w:val="39"/>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4551F6"/>
    <w:pPr>
      <w:keepNext/>
      <w:keepLines/>
      <w:numPr>
        <w:ilvl w:val="8"/>
        <w:numId w:val="3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p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aliases w:val="Bullet List,FooterText,numbered,List Paragraph1,Paragraphe de liste1,lp1,HOJA,Bolita,Párrafo de lista4,BOLADEF,Párrafo de lista3,Párrafo de lista21,BOLA,Nivel 1 OS,Colorful List Accent 1,Colorful List - Accent 11,b1,Foot,titulo 3,列出段落"/>
    <w:basedOn w:val="Normal"/>
    <w:link w:val="PrrafodelistaCar"/>
    <w:uiPriority w:val="34"/>
    <w:qFormat/>
    <w:rsid w:val="00757B36"/>
    <w:pPr>
      <w:ind w:left="720"/>
      <w:contextualSpacing/>
    </w:pPr>
  </w:style>
  <w:style w:type="character" w:customStyle="1" w:styleId="Ttulo1Car">
    <w:name w:val="Título 1 Car"/>
    <w:basedOn w:val="Fuentedeprrafopredeter"/>
    <w:link w:val="Ttulo1"/>
    <w:uiPriority w:val="9"/>
    <w:rsid w:val="008D5BF9"/>
    <w:rPr>
      <w:rFonts w:ascii="Arial Nova Light" w:eastAsiaTheme="majorEastAsia" w:hAnsi="Arial Nova Light" w:cstheme="majorBidi"/>
      <w:b/>
      <w:bCs/>
      <w:color w:val="806000" w:themeColor="accent4" w:themeShade="80"/>
      <w:kern w:val="0"/>
      <w:sz w:val="24"/>
      <w:szCs w:val="32"/>
      <w:lang w:eastAsia="es-ES_tradnl"/>
      <w14:ligatures w14:val="none"/>
    </w:rPr>
  </w:style>
  <w:style w:type="character" w:customStyle="1" w:styleId="Ttulo2Car">
    <w:name w:val="Título 2 Car"/>
    <w:basedOn w:val="Fuentedeprrafopredeter"/>
    <w:link w:val="Ttulo2"/>
    <w:uiPriority w:val="9"/>
    <w:rsid w:val="006A0C53"/>
    <w:rPr>
      <w:rFonts w:ascii="Arial Nova Light" w:eastAsia="Calibri" w:hAnsi="Arial Nova Light" w:cs="Times New Roman"/>
      <w:b/>
      <w:bCs/>
      <w:color w:val="806000" w:themeColor="accent4" w:themeShade="80"/>
      <w:kern w:val="0"/>
      <w:sz w:val="24"/>
      <w:szCs w:val="24"/>
      <w:lang w:val="en-US" w:eastAsia="es-ES_tradnl"/>
      <w14:ligatures w14:val="none"/>
    </w:rPr>
  </w:style>
  <w:style w:type="paragraph" w:styleId="NormalWeb">
    <w:name w:val="Normal (Web)"/>
    <w:basedOn w:val="Normal"/>
    <w:uiPriority w:val="99"/>
    <w:semiHidden/>
    <w:unhideWhenUsed/>
    <w:rsid w:val="008B636A"/>
    <w:pPr>
      <w:spacing w:before="100" w:beforeAutospacing="1" w:after="100" w:afterAutospacing="1"/>
    </w:pPr>
    <w:rPr>
      <w:rFonts w:ascii="Times New Roman" w:hAnsi="Times New Roman"/>
      <w:sz w:val="24"/>
      <w:lang w:eastAsia="es-CO"/>
    </w:rPr>
  </w:style>
  <w:style w:type="character" w:customStyle="1" w:styleId="PrrafodelistaCar">
    <w:name w:val="Párrafo de lista Car"/>
    <w:aliases w:val="Bullet List Car,FooterText Car,numbered Car,List Paragraph1 Car,Paragraphe de liste1 Car,lp1 Car,HOJA Car,Bolita Car,Párrafo de lista4 Car,BOLADEF Car,Párrafo de lista3 Car,Párrafo de lista21 Car,BOLA Car,Nivel 1 OS Car,b1 Car"/>
    <w:basedOn w:val="Fuentedeprrafopredeter"/>
    <w:link w:val="Prrafodelista"/>
    <w:uiPriority w:val="34"/>
    <w:qFormat/>
    <w:rsid w:val="0008724A"/>
  </w:style>
  <w:style w:type="character" w:styleId="Refdecomentario">
    <w:name w:val="annotation reference"/>
    <w:basedOn w:val="Fuentedeprrafopredeter"/>
    <w:uiPriority w:val="99"/>
    <w:semiHidden/>
    <w:unhideWhenUsed/>
    <w:rsid w:val="00D92A6C"/>
    <w:rPr>
      <w:sz w:val="16"/>
      <w:szCs w:val="16"/>
    </w:rPr>
  </w:style>
  <w:style w:type="paragraph" w:styleId="Textocomentario">
    <w:name w:val="annotation text"/>
    <w:basedOn w:val="Normal"/>
    <w:link w:val="TextocomentarioCar"/>
    <w:uiPriority w:val="99"/>
    <w:unhideWhenUsed/>
    <w:rsid w:val="00D92A6C"/>
    <w:pPr>
      <w:jc w:val="left"/>
    </w:pPr>
    <w:rPr>
      <w:rFonts w:ascii="Times New Roman" w:eastAsiaTheme="minorHAnsi" w:hAnsi="Times New Roman"/>
      <w:sz w:val="20"/>
      <w:szCs w:val="20"/>
      <w:lang w:eastAsia="es-CO"/>
    </w:rPr>
  </w:style>
  <w:style w:type="character" w:customStyle="1" w:styleId="TextocomentarioCar">
    <w:name w:val="Texto comentario Car"/>
    <w:basedOn w:val="Fuentedeprrafopredeter"/>
    <w:link w:val="Textocomentario"/>
    <w:uiPriority w:val="99"/>
    <w:rsid w:val="00D92A6C"/>
    <w:rPr>
      <w:rFonts w:ascii="Times New Roman" w:hAnsi="Times New Roman" w:cs="Times New Roman"/>
      <w:kern w:val="0"/>
      <w:sz w:val="20"/>
      <w:szCs w:val="20"/>
      <w:lang w:eastAsia="es-CO"/>
      <w14:ligatures w14:val="none"/>
    </w:rPr>
  </w:style>
  <w:style w:type="table" w:styleId="Tablaconcuadrcula">
    <w:name w:val="Table Grid"/>
    <w:basedOn w:val="Tablanormal"/>
    <w:uiPriority w:val="39"/>
    <w:rsid w:val="00792477"/>
    <w:pPr>
      <w:spacing w:after="0" w:line="240" w:lineRule="auto"/>
    </w:pPr>
    <w:rPr>
      <w:rFonts w:ascii="Arial" w:eastAsia="Calibri" w:hAnsi="Arial" w:cs="Arial"/>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C36D9"/>
    <w:pPr>
      <w:spacing w:after="0" w:line="240" w:lineRule="auto"/>
    </w:pPr>
    <w:rPr>
      <w:rFonts w:eastAsiaTheme="minorEastAsia"/>
      <w:kern w:val="0"/>
      <w:lang w:eastAsia="es-CO"/>
      <w14:ligatures w14:val="none"/>
    </w:rPr>
  </w:style>
  <w:style w:type="character" w:customStyle="1" w:styleId="SinespaciadoCar">
    <w:name w:val="Sin espaciado Car"/>
    <w:basedOn w:val="Fuentedeprrafopredeter"/>
    <w:link w:val="Sinespaciado"/>
    <w:uiPriority w:val="1"/>
    <w:rsid w:val="00EC36D9"/>
    <w:rPr>
      <w:rFonts w:eastAsiaTheme="minorEastAsia"/>
      <w:kern w:val="0"/>
      <w:lang w:eastAsia="es-CO"/>
      <w14:ligatures w14:val="none"/>
    </w:rPr>
  </w:style>
  <w:style w:type="paragraph" w:styleId="Descripcin">
    <w:name w:val="caption"/>
    <w:basedOn w:val="Normal"/>
    <w:next w:val="Normal"/>
    <w:uiPriority w:val="35"/>
    <w:unhideWhenUsed/>
    <w:qFormat/>
    <w:rsid w:val="00404E4A"/>
    <w:pPr>
      <w:spacing w:after="200"/>
    </w:pPr>
    <w:rPr>
      <w:i/>
      <w:iCs/>
      <w:color w:val="44546A" w:themeColor="text2"/>
      <w:sz w:val="18"/>
      <w:szCs w:val="18"/>
    </w:rPr>
  </w:style>
  <w:style w:type="paragraph" w:customStyle="1" w:styleId="CuerpoA">
    <w:name w:val="Cuerpo A"/>
    <w:rsid w:val="00C4039D"/>
    <w:pPr>
      <w:pBdr>
        <w:top w:val="nil"/>
        <w:left w:val="nil"/>
        <w:bottom w:val="nil"/>
        <w:right w:val="nil"/>
        <w:between w:val="nil"/>
        <w:bar w:val="nil"/>
      </w:pBdr>
      <w:spacing w:after="0" w:line="240" w:lineRule="auto"/>
    </w:pPr>
    <w:rPr>
      <w:rFonts w:ascii="Times New Roman" w:eastAsia="Arial Unicode MS" w:hAnsi="Times New Roman" w:cs="Arial Unicode MS"/>
      <w:color w:val="000000"/>
      <w:kern w:val="0"/>
      <w:sz w:val="24"/>
      <w:szCs w:val="24"/>
      <w:u w:color="000000"/>
      <w:bdr w:val="nil"/>
      <w:lang w:val="es-ES_tradnl" w:eastAsia="es-CO"/>
      <w14:textOutline w14:w="12700" w14:cap="flat" w14:cmpd="sng" w14:algn="ctr">
        <w14:noFill/>
        <w14:prstDash w14:val="solid"/>
        <w14:miter w14:lim="400000"/>
      </w14:textOutline>
      <w14:ligatures w14:val="none"/>
    </w:rPr>
  </w:style>
  <w:style w:type="character" w:customStyle="1" w:styleId="Ttulo4Car">
    <w:name w:val="Título 4 Car"/>
    <w:basedOn w:val="Fuentedeprrafopredeter"/>
    <w:link w:val="Ttulo4"/>
    <w:uiPriority w:val="9"/>
    <w:rsid w:val="0026149E"/>
    <w:rPr>
      <w:rFonts w:asciiTheme="majorHAnsi" w:eastAsiaTheme="majorEastAsia" w:hAnsiTheme="majorHAnsi" w:cstheme="majorBidi"/>
      <w:i/>
      <w:iCs/>
      <w:color w:val="2F5496" w:themeColor="accent1" w:themeShade="BF"/>
      <w:kern w:val="0"/>
      <w:sz w:val="24"/>
      <w:szCs w:val="24"/>
      <w:lang w:eastAsia="es-CO"/>
      <w14:ligatures w14:val="none"/>
    </w:rPr>
  </w:style>
  <w:style w:type="character" w:customStyle="1" w:styleId="normaltextrun">
    <w:name w:val="normaltextrun"/>
    <w:basedOn w:val="Fuentedeprrafopredeter"/>
    <w:rsid w:val="00254AE3"/>
  </w:style>
  <w:style w:type="paragraph" w:customStyle="1" w:styleId="Estilo1">
    <w:name w:val="Estilo1"/>
    <w:basedOn w:val="Ttulo2"/>
    <w:link w:val="Estilo1Car"/>
    <w:autoRedefine/>
    <w:qFormat/>
    <w:rsid w:val="00D76950"/>
    <w:rPr>
      <w:b w:val="0"/>
      <w:bCs w:val="0"/>
    </w:rPr>
  </w:style>
  <w:style w:type="character" w:customStyle="1" w:styleId="Estilo1Car">
    <w:name w:val="Estilo1 Car"/>
    <w:basedOn w:val="Ttulo2Car"/>
    <w:link w:val="Estilo1"/>
    <w:rsid w:val="001D6A64"/>
    <w:rPr>
      <w:rFonts w:ascii="Arial Nova Light" w:eastAsiaTheme="majorEastAsia" w:hAnsi="Arial Nova Light" w:cstheme="majorBidi"/>
      <w:b w:val="0"/>
      <w:bCs w:val="0"/>
      <w:color w:val="806000" w:themeColor="accent4" w:themeShade="80"/>
      <w:kern w:val="0"/>
      <w:sz w:val="24"/>
      <w:szCs w:val="26"/>
      <w:lang w:val="en-US" w:eastAsia="es-ES_tradnl"/>
      <w14:ligatures w14:val="none"/>
    </w:rPr>
  </w:style>
  <w:style w:type="paragraph" w:customStyle="1" w:styleId="Estilo2">
    <w:name w:val="Estilo2"/>
    <w:basedOn w:val="Ttulo3"/>
    <w:link w:val="Estilo2Car"/>
    <w:autoRedefine/>
    <w:qFormat/>
    <w:rsid w:val="00083051"/>
    <w:pPr>
      <w:numPr>
        <w:ilvl w:val="0"/>
        <w:numId w:val="8"/>
      </w:numPr>
    </w:pPr>
    <w:rPr>
      <w:b w:val="0"/>
      <w:bCs/>
      <w:shd w:val="clear" w:color="auto" w:fill="FFFFFF"/>
      <w:lang w:eastAsia="es-ES_tradnl"/>
    </w:rPr>
  </w:style>
  <w:style w:type="character" w:customStyle="1" w:styleId="Ttulo3Car">
    <w:name w:val="Título 3 Car"/>
    <w:basedOn w:val="Fuentedeprrafopredeter"/>
    <w:link w:val="Ttulo3"/>
    <w:uiPriority w:val="9"/>
    <w:rsid w:val="00E05B69"/>
    <w:rPr>
      <w:rFonts w:ascii="Arial Nova Light" w:eastAsia="Calibri" w:hAnsi="Arial Nova Light" w:cs="Times New Roman"/>
      <w:b/>
      <w:color w:val="806000" w:themeColor="accent4" w:themeShade="80"/>
      <w:kern w:val="0"/>
      <w:sz w:val="24"/>
      <w:szCs w:val="24"/>
      <w:lang w:val="en-US" w:eastAsia="es-CO"/>
      <w14:ligatures w14:val="none"/>
    </w:rPr>
  </w:style>
  <w:style w:type="character" w:customStyle="1" w:styleId="Estilo2Car">
    <w:name w:val="Estilo2 Car"/>
    <w:basedOn w:val="Ttulo3Car"/>
    <w:link w:val="Estilo2"/>
    <w:rsid w:val="00083051"/>
    <w:rPr>
      <w:rFonts w:ascii="Arial Nova Light" w:eastAsiaTheme="majorEastAsia" w:hAnsi="Arial Nova Light" w:cstheme="majorBidi"/>
      <w:b w:val="0"/>
      <w:bCs/>
      <w:color w:val="806000" w:themeColor="accent4" w:themeShade="80"/>
      <w:kern w:val="0"/>
      <w:sz w:val="24"/>
      <w:szCs w:val="24"/>
      <w:lang w:val="en-US" w:eastAsia="es-ES_tradnl"/>
      <w14:ligatures w14:val="none"/>
    </w:rPr>
  </w:style>
  <w:style w:type="paragraph" w:customStyle="1" w:styleId="Estilo3">
    <w:name w:val="Estilo3"/>
    <w:basedOn w:val="Ttulo4"/>
    <w:link w:val="Estilo3Car"/>
    <w:autoRedefine/>
    <w:qFormat/>
    <w:rsid w:val="001B1BE3"/>
    <w:pPr>
      <w:numPr>
        <w:ilvl w:val="0"/>
        <w:numId w:val="0"/>
      </w:numPr>
    </w:pPr>
    <w:rPr>
      <w:rFonts w:ascii="Arial Nova Light" w:hAnsi="Arial Nova Light"/>
      <w:b/>
      <w:i w:val="0"/>
      <w:iCs w:val="0"/>
      <w:color w:val="806000" w:themeColor="accent4" w:themeShade="80"/>
      <w:lang w:eastAsia="es-ES_tradnl"/>
    </w:rPr>
  </w:style>
  <w:style w:type="character" w:customStyle="1" w:styleId="Estilo3Car">
    <w:name w:val="Estilo3 Car"/>
    <w:basedOn w:val="Ttulo4Car"/>
    <w:link w:val="Estilo3"/>
    <w:rsid w:val="001B1BE3"/>
    <w:rPr>
      <w:rFonts w:ascii="Arial Nova Light" w:eastAsiaTheme="majorEastAsia" w:hAnsi="Arial Nova Light" w:cstheme="majorBidi"/>
      <w:b/>
      <w:i w:val="0"/>
      <w:iCs w:val="0"/>
      <w:color w:val="806000" w:themeColor="accent4" w:themeShade="80"/>
      <w:kern w:val="0"/>
      <w:sz w:val="24"/>
      <w:szCs w:val="24"/>
      <w:lang w:eastAsia="es-ES_tradnl"/>
      <w14:ligatures w14:val="none"/>
    </w:rPr>
  </w:style>
  <w:style w:type="paragraph" w:styleId="TtuloTDC">
    <w:name w:val="TOC Heading"/>
    <w:basedOn w:val="Ttulo1"/>
    <w:next w:val="Normal"/>
    <w:uiPriority w:val="39"/>
    <w:unhideWhenUsed/>
    <w:qFormat/>
    <w:rsid w:val="002846C4"/>
    <w:pPr>
      <w:spacing w:line="259" w:lineRule="auto"/>
      <w:jc w:val="left"/>
      <w:outlineLvl w:val="9"/>
    </w:pPr>
    <w:rPr>
      <w:lang w:eastAsia="es-CO"/>
    </w:rPr>
  </w:style>
  <w:style w:type="paragraph" w:styleId="TDC1">
    <w:name w:val="toc 1"/>
    <w:basedOn w:val="Normal"/>
    <w:next w:val="Normal"/>
    <w:autoRedefine/>
    <w:uiPriority w:val="39"/>
    <w:unhideWhenUsed/>
    <w:rsid w:val="002846C4"/>
    <w:pPr>
      <w:spacing w:after="100"/>
    </w:pPr>
  </w:style>
  <w:style w:type="paragraph" w:styleId="TDC2">
    <w:name w:val="toc 2"/>
    <w:basedOn w:val="Normal"/>
    <w:next w:val="Normal"/>
    <w:autoRedefine/>
    <w:uiPriority w:val="39"/>
    <w:unhideWhenUsed/>
    <w:rsid w:val="002846C4"/>
    <w:pPr>
      <w:spacing w:after="100"/>
      <w:ind w:left="220"/>
    </w:pPr>
  </w:style>
  <w:style w:type="paragraph" w:styleId="TDC3">
    <w:name w:val="toc 3"/>
    <w:basedOn w:val="Normal"/>
    <w:next w:val="Normal"/>
    <w:autoRedefine/>
    <w:uiPriority w:val="39"/>
    <w:unhideWhenUsed/>
    <w:rsid w:val="002846C4"/>
    <w:pPr>
      <w:spacing w:after="100"/>
      <w:ind w:left="440"/>
    </w:pPr>
  </w:style>
  <w:style w:type="paragraph" w:styleId="TDC4">
    <w:name w:val="toc 4"/>
    <w:basedOn w:val="Normal"/>
    <w:next w:val="Normal"/>
    <w:autoRedefine/>
    <w:uiPriority w:val="39"/>
    <w:unhideWhenUsed/>
    <w:rsid w:val="00B11ABE"/>
    <w:pPr>
      <w:spacing w:after="100"/>
      <w:ind w:left="660"/>
    </w:pPr>
  </w:style>
  <w:style w:type="table" w:customStyle="1" w:styleId="Tablaconcuadrcula1">
    <w:name w:val="Tabla con cuadrícula1"/>
    <w:basedOn w:val="Tablanormal"/>
    <w:uiPriority w:val="39"/>
    <w:rsid w:val="00506454"/>
    <w:pPr>
      <w:spacing w:after="0" w:line="240" w:lineRule="auto"/>
    </w:pPr>
    <w:rPr>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1clara-nfasis4">
    <w:name w:val="List Table 1 Light Accent 4"/>
    <w:basedOn w:val="Tablanormal"/>
    <w:uiPriority w:val="46"/>
    <w:rsid w:val="0057403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lista5oscura-nfasis4">
    <w:name w:val="List Table 5 Dark Accent 4"/>
    <w:basedOn w:val="Tablanormal"/>
    <w:uiPriority w:val="50"/>
    <w:rsid w:val="00B1539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concuadrcula6concolores-nfasis4">
    <w:name w:val="Grid Table 6 Colorful Accent 4"/>
    <w:basedOn w:val="Tablanormal"/>
    <w:uiPriority w:val="51"/>
    <w:rsid w:val="00734326"/>
    <w:pPr>
      <w:spacing w:after="0" w:line="240" w:lineRule="auto"/>
    </w:pPr>
    <w:rPr>
      <w:rFonts w:ascii="Arial Nova Light" w:hAnsi="Arial Nova Light"/>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Mencionar1">
    <w:name w:val="Mencionar1"/>
    <w:basedOn w:val="Fuentedeprrafopredeter"/>
    <w:uiPriority w:val="99"/>
    <w:unhideWhenUsed/>
    <w:rsid w:val="00912D90"/>
    <w:rPr>
      <w:color w:val="2B579A"/>
      <w:shd w:val="clear" w:color="auto" w:fill="E1DFDD"/>
    </w:rPr>
  </w:style>
  <w:style w:type="paragraph" w:styleId="Textodeglobo">
    <w:name w:val="Balloon Text"/>
    <w:basedOn w:val="Normal"/>
    <w:link w:val="TextodegloboCar"/>
    <w:uiPriority w:val="99"/>
    <w:semiHidden/>
    <w:unhideWhenUsed/>
    <w:rsid w:val="00D171A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71AB"/>
    <w:rPr>
      <w:rFonts w:ascii="Segoe UI" w:eastAsia="Times New Roman" w:hAnsi="Segoe UI" w:cs="Segoe UI"/>
      <w:kern w:val="0"/>
      <w:sz w:val="18"/>
      <w:szCs w:val="18"/>
      <w:lang w:eastAsia="es-MX"/>
      <w14:ligatures w14:val="none"/>
    </w:rPr>
  </w:style>
  <w:style w:type="paragraph" w:styleId="Asuntodelcomentario">
    <w:name w:val="annotation subject"/>
    <w:basedOn w:val="Textocomentario"/>
    <w:next w:val="Textocomentario"/>
    <w:link w:val="AsuntodelcomentarioCar"/>
    <w:uiPriority w:val="99"/>
    <w:semiHidden/>
    <w:unhideWhenUsed/>
    <w:rsid w:val="00DF51FE"/>
    <w:pPr>
      <w:jc w:val="both"/>
    </w:pPr>
    <w:rPr>
      <w:rFonts w:ascii="Montserrat" w:eastAsia="Times New Roman" w:hAnsi="Montserrat"/>
      <w:b/>
      <w:bCs/>
      <w:lang w:eastAsia="es-MX"/>
    </w:rPr>
  </w:style>
  <w:style w:type="character" w:customStyle="1" w:styleId="AsuntodelcomentarioCar">
    <w:name w:val="Asunto del comentario Car"/>
    <w:basedOn w:val="TextocomentarioCar"/>
    <w:link w:val="Asuntodelcomentario"/>
    <w:uiPriority w:val="99"/>
    <w:semiHidden/>
    <w:rsid w:val="00DF51FE"/>
    <w:rPr>
      <w:rFonts w:ascii="Montserrat" w:eastAsia="Times New Roman" w:hAnsi="Montserrat" w:cs="Times New Roman"/>
      <w:b/>
      <w:bCs/>
      <w:kern w:val="0"/>
      <w:sz w:val="20"/>
      <w:szCs w:val="20"/>
      <w:lang w:eastAsia="es-MX"/>
      <w14:ligatures w14:val="none"/>
    </w:rPr>
  </w:style>
  <w:style w:type="table" w:styleId="Tabladelista4-nfasis4">
    <w:name w:val="List Table 4 Accent 4"/>
    <w:basedOn w:val="Tablanormal"/>
    <w:uiPriority w:val="49"/>
    <w:rsid w:val="0021272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notapie">
    <w:name w:val="footnote text"/>
    <w:basedOn w:val="Normal"/>
    <w:link w:val="TextonotapieCar"/>
    <w:uiPriority w:val="99"/>
    <w:semiHidden/>
    <w:unhideWhenUsed/>
    <w:rsid w:val="00FB4DAC"/>
    <w:pPr>
      <w:spacing w:line="259" w:lineRule="auto"/>
      <w:jc w:val="left"/>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FB4DAC"/>
    <w:rPr>
      <w:kern w:val="0"/>
      <w:sz w:val="20"/>
      <w:szCs w:val="20"/>
      <w14:ligatures w14:val="none"/>
    </w:rPr>
  </w:style>
  <w:style w:type="character" w:styleId="Refdenotaalpie">
    <w:name w:val="footnote reference"/>
    <w:basedOn w:val="Fuentedeprrafopredeter"/>
    <w:uiPriority w:val="99"/>
    <w:unhideWhenUsed/>
    <w:rsid w:val="00FB4DAC"/>
    <w:rPr>
      <w:vertAlign w:val="superscript"/>
    </w:rPr>
  </w:style>
  <w:style w:type="table" w:styleId="Tablaconcuadrcula4-nfasis4">
    <w:name w:val="Grid Table 4 Accent 4"/>
    <w:basedOn w:val="Tablanormal"/>
    <w:uiPriority w:val="49"/>
    <w:rsid w:val="00074B4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5oscura-nfasis4">
    <w:name w:val="Grid Table 5 Dark Accent 4"/>
    <w:basedOn w:val="Tablanormal"/>
    <w:uiPriority w:val="50"/>
    <w:rsid w:val="00474D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concuadrcula4-nfasis3">
    <w:name w:val="Grid Table 4 Accent 3"/>
    <w:basedOn w:val="Tablanormal"/>
    <w:uiPriority w:val="49"/>
    <w:rsid w:val="00F1141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Revisin">
    <w:name w:val="Revision"/>
    <w:hidden/>
    <w:uiPriority w:val="99"/>
    <w:semiHidden/>
    <w:rsid w:val="007F452F"/>
    <w:pPr>
      <w:spacing w:after="0" w:line="240" w:lineRule="auto"/>
    </w:pPr>
    <w:rPr>
      <w:rFonts w:ascii="Arial Nova Light" w:eastAsia="Times New Roman" w:hAnsi="Arial Nova Light" w:cs="Times New Roman"/>
      <w:kern w:val="0"/>
      <w:szCs w:val="24"/>
      <w:lang w:eastAsia="es-MX"/>
      <w14:ligatures w14:val="none"/>
    </w:rPr>
  </w:style>
  <w:style w:type="paragraph" w:styleId="Textoindependiente">
    <w:name w:val="Body Text"/>
    <w:basedOn w:val="Normal"/>
    <w:link w:val="TextoindependienteCar"/>
    <w:uiPriority w:val="1"/>
    <w:qFormat/>
    <w:rsid w:val="00513B2F"/>
    <w:pPr>
      <w:widowControl w:val="0"/>
      <w:autoSpaceDE w:val="0"/>
      <w:autoSpaceDN w:val="0"/>
      <w:jc w:val="left"/>
    </w:pPr>
    <w:rPr>
      <w:rFonts w:ascii="Calibri" w:eastAsia="Calibri" w:hAnsi="Calibri" w:cs="Calibri"/>
      <w:szCs w:val="22"/>
      <w:lang w:val="en-US" w:eastAsia="en-US"/>
    </w:rPr>
  </w:style>
  <w:style w:type="character" w:customStyle="1" w:styleId="TextoindependienteCar">
    <w:name w:val="Texto independiente Car"/>
    <w:basedOn w:val="Fuentedeprrafopredeter"/>
    <w:link w:val="Textoindependiente"/>
    <w:uiPriority w:val="1"/>
    <w:rsid w:val="00513B2F"/>
    <w:rPr>
      <w:rFonts w:ascii="Calibri" w:eastAsia="Calibri" w:hAnsi="Calibri" w:cs="Calibri"/>
      <w:kern w:val="0"/>
      <w:lang w:val="en-US"/>
      <w14:ligatures w14:val="none"/>
    </w:rPr>
  </w:style>
  <w:style w:type="character" w:customStyle="1" w:styleId="UnresolvedMention1">
    <w:name w:val="Unresolved Mention1"/>
    <w:basedOn w:val="Fuentedeprrafopredeter"/>
    <w:uiPriority w:val="99"/>
    <w:semiHidden/>
    <w:unhideWhenUsed/>
    <w:rsid w:val="00373F22"/>
    <w:rPr>
      <w:color w:val="605E5C"/>
      <w:shd w:val="clear" w:color="auto" w:fill="E1DFDD"/>
    </w:rPr>
  </w:style>
  <w:style w:type="paragraph" w:styleId="Tabladeilustraciones">
    <w:name w:val="table of figures"/>
    <w:basedOn w:val="Normal"/>
    <w:next w:val="Normal"/>
    <w:uiPriority w:val="99"/>
    <w:unhideWhenUsed/>
    <w:rsid w:val="00C01746"/>
  </w:style>
  <w:style w:type="character" w:customStyle="1" w:styleId="Ttulo5Car">
    <w:name w:val="Título 5 Car"/>
    <w:basedOn w:val="Fuentedeprrafopredeter"/>
    <w:link w:val="Ttulo5"/>
    <w:uiPriority w:val="9"/>
    <w:semiHidden/>
    <w:rsid w:val="004551F6"/>
    <w:rPr>
      <w:rFonts w:asciiTheme="majorHAnsi" w:eastAsiaTheme="majorEastAsia" w:hAnsiTheme="majorHAnsi" w:cstheme="majorBidi"/>
      <w:color w:val="2F5496" w:themeColor="accent1" w:themeShade="BF"/>
      <w:kern w:val="0"/>
      <w:szCs w:val="24"/>
      <w:lang w:eastAsia="es-MX"/>
      <w14:ligatures w14:val="none"/>
    </w:rPr>
  </w:style>
  <w:style w:type="character" w:customStyle="1" w:styleId="Ttulo6Car">
    <w:name w:val="Título 6 Car"/>
    <w:basedOn w:val="Fuentedeprrafopredeter"/>
    <w:link w:val="Ttulo6"/>
    <w:uiPriority w:val="9"/>
    <w:semiHidden/>
    <w:rsid w:val="004551F6"/>
    <w:rPr>
      <w:rFonts w:asciiTheme="majorHAnsi" w:eastAsiaTheme="majorEastAsia" w:hAnsiTheme="majorHAnsi" w:cstheme="majorBidi"/>
      <w:color w:val="1F3763" w:themeColor="accent1" w:themeShade="7F"/>
      <w:kern w:val="0"/>
      <w:szCs w:val="24"/>
      <w:lang w:eastAsia="es-MX"/>
      <w14:ligatures w14:val="none"/>
    </w:rPr>
  </w:style>
  <w:style w:type="character" w:customStyle="1" w:styleId="Ttulo7Car">
    <w:name w:val="Título 7 Car"/>
    <w:basedOn w:val="Fuentedeprrafopredeter"/>
    <w:link w:val="Ttulo7"/>
    <w:uiPriority w:val="9"/>
    <w:semiHidden/>
    <w:rsid w:val="004551F6"/>
    <w:rPr>
      <w:rFonts w:asciiTheme="majorHAnsi" w:eastAsiaTheme="majorEastAsia" w:hAnsiTheme="majorHAnsi" w:cstheme="majorBidi"/>
      <w:i/>
      <w:iCs/>
      <w:color w:val="1F3763" w:themeColor="accent1" w:themeShade="7F"/>
      <w:kern w:val="0"/>
      <w:szCs w:val="24"/>
      <w:lang w:eastAsia="es-MX"/>
      <w14:ligatures w14:val="none"/>
    </w:rPr>
  </w:style>
  <w:style w:type="character" w:customStyle="1" w:styleId="Ttulo8Car">
    <w:name w:val="Título 8 Car"/>
    <w:basedOn w:val="Fuentedeprrafopredeter"/>
    <w:link w:val="Ttulo8"/>
    <w:uiPriority w:val="9"/>
    <w:semiHidden/>
    <w:rsid w:val="004551F6"/>
    <w:rPr>
      <w:rFonts w:asciiTheme="majorHAnsi" w:eastAsiaTheme="majorEastAsia" w:hAnsiTheme="majorHAnsi" w:cstheme="majorBidi"/>
      <w:color w:val="272727" w:themeColor="text1" w:themeTint="D8"/>
      <w:kern w:val="0"/>
      <w:sz w:val="21"/>
      <w:szCs w:val="21"/>
      <w:lang w:eastAsia="es-MX"/>
      <w14:ligatures w14:val="none"/>
    </w:rPr>
  </w:style>
  <w:style w:type="character" w:customStyle="1" w:styleId="Ttulo9Car">
    <w:name w:val="Título 9 Car"/>
    <w:basedOn w:val="Fuentedeprrafopredeter"/>
    <w:link w:val="Ttulo9"/>
    <w:uiPriority w:val="9"/>
    <w:semiHidden/>
    <w:rsid w:val="004551F6"/>
    <w:rPr>
      <w:rFonts w:asciiTheme="majorHAnsi" w:eastAsiaTheme="majorEastAsia" w:hAnsiTheme="majorHAnsi" w:cstheme="majorBidi"/>
      <w:i/>
      <w:iCs/>
      <w:color w:val="272727" w:themeColor="text1" w:themeTint="D8"/>
      <w:kern w:val="0"/>
      <w:sz w:val="21"/>
      <w:szCs w:val="21"/>
      <w:lang w:eastAsia="es-MX"/>
      <w14:ligatures w14:val="none"/>
    </w:rPr>
  </w:style>
  <w:style w:type="character" w:customStyle="1" w:styleId="Mencinsinresolver2">
    <w:name w:val="Mención sin resolver2"/>
    <w:basedOn w:val="Fuentedeprrafopredeter"/>
    <w:uiPriority w:val="99"/>
    <w:semiHidden/>
    <w:unhideWhenUsed/>
    <w:rsid w:val="004551F6"/>
    <w:rPr>
      <w:color w:val="605E5C"/>
      <w:shd w:val="clear" w:color="auto" w:fill="E1DFDD"/>
    </w:rPr>
  </w:style>
  <w:style w:type="table" w:styleId="Tablaconcuadrcula6concolores-nfasis1">
    <w:name w:val="Grid Table 6 Colorful Accent 1"/>
    <w:basedOn w:val="Tablanormal"/>
    <w:uiPriority w:val="51"/>
    <w:rsid w:val="00D0347B"/>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3-nfasis4">
    <w:name w:val="List Table 3 Accent 4"/>
    <w:basedOn w:val="Tablanormal"/>
    <w:uiPriority w:val="48"/>
    <w:rsid w:val="00D0347B"/>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adelista7concolores-nfasis4">
    <w:name w:val="List Table 7 Colorful Accent 4"/>
    <w:basedOn w:val="Tablanormal"/>
    <w:uiPriority w:val="52"/>
    <w:rsid w:val="00D0347B"/>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eop">
    <w:name w:val="eop"/>
    <w:basedOn w:val="Fuentedeprrafopredeter"/>
    <w:rsid w:val="00D03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755910">
      <w:bodyDiv w:val="1"/>
      <w:marLeft w:val="0"/>
      <w:marRight w:val="0"/>
      <w:marTop w:val="0"/>
      <w:marBottom w:val="0"/>
      <w:divBdr>
        <w:top w:val="none" w:sz="0" w:space="0" w:color="auto"/>
        <w:left w:val="none" w:sz="0" w:space="0" w:color="auto"/>
        <w:bottom w:val="none" w:sz="0" w:space="0" w:color="auto"/>
        <w:right w:val="none" w:sz="0" w:space="0" w:color="auto"/>
      </w:divBdr>
    </w:div>
    <w:div w:id="130753742">
      <w:bodyDiv w:val="1"/>
      <w:marLeft w:val="0"/>
      <w:marRight w:val="0"/>
      <w:marTop w:val="0"/>
      <w:marBottom w:val="0"/>
      <w:divBdr>
        <w:top w:val="none" w:sz="0" w:space="0" w:color="auto"/>
        <w:left w:val="none" w:sz="0" w:space="0" w:color="auto"/>
        <w:bottom w:val="none" w:sz="0" w:space="0" w:color="auto"/>
        <w:right w:val="none" w:sz="0" w:space="0" w:color="auto"/>
      </w:divBdr>
      <w:divsChild>
        <w:div w:id="76947238">
          <w:marLeft w:val="0"/>
          <w:marRight w:val="0"/>
          <w:marTop w:val="0"/>
          <w:marBottom w:val="0"/>
          <w:divBdr>
            <w:top w:val="none" w:sz="0" w:space="0" w:color="auto"/>
            <w:left w:val="none" w:sz="0" w:space="0" w:color="auto"/>
            <w:bottom w:val="none" w:sz="0" w:space="0" w:color="auto"/>
            <w:right w:val="none" w:sz="0" w:space="0" w:color="auto"/>
          </w:divBdr>
        </w:div>
      </w:divsChild>
    </w:div>
    <w:div w:id="169638584">
      <w:bodyDiv w:val="1"/>
      <w:marLeft w:val="0"/>
      <w:marRight w:val="0"/>
      <w:marTop w:val="0"/>
      <w:marBottom w:val="0"/>
      <w:divBdr>
        <w:top w:val="none" w:sz="0" w:space="0" w:color="auto"/>
        <w:left w:val="none" w:sz="0" w:space="0" w:color="auto"/>
        <w:bottom w:val="none" w:sz="0" w:space="0" w:color="auto"/>
        <w:right w:val="none" w:sz="0" w:space="0" w:color="auto"/>
      </w:divBdr>
    </w:div>
    <w:div w:id="224725657">
      <w:bodyDiv w:val="1"/>
      <w:marLeft w:val="0"/>
      <w:marRight w:val="0"/>
      <w:marTop w:val="0"/>
      <w:marBottom w:val="0"/>
      <w:divBdr>
        <w:top w:val="none" w:sz="0" w:space="0" w:color="auto"/>
        <w:left w:val="none" w:sz="0" w:space="0" w:color="auto"/>
        <w:bottom w:val="none" w:sz="0" w:space="0" w:color="auto"/>
        <w:right w:val="none" w:sz="0" w:space="0" w:color="auto"/>
      </w:divBdr>
    </w:div>
    <w:div w:id="268198225">
      <w:bodyDiv w:val="1"/>
      <w:marLeft w:val="0"/>
      <w:marRight w:val="0"/>
      <w:marTop w:val="0"/>
      <w:marBottom w:val="0"/>
      <w:divBdr>
        <w:top w:val="none" w:sz="0" w:space="0" w:color="auto"/>
        <w:left w:val="none" w:sz="0" w:space="0" w:color="auto"/>
        <w:bottom w:val="none" w:sz="0" w:space="0" w:color="auto"/>
        <w:right w:val="none" w:sz="0" w:space="0" w:color="auto"/>
      </w:divBdr>
    </w:div>
    <w:div w:id="292491238">
      <w:bodyDiv w:val="1"/>
      <w:marLeft w:val="0"/>
      <w:marRight w:val="0"/>
      <w:marTop w:val="0"/>
      <w:marBottom w:val="0"/>
      <w:divBdr>
        <w:top w:val="none" w:sz="0" w:space="0" w:color="auto"/>
        <w:left w:val="none" w:sz="0" w:space="0" w:color="auto"/>
        <w:bottom w:val="none" w:sz="0" w:space="0" w:color="auto"/>
        <w:right w:val="none" w:sz="0" w:space="0" w:color="auto"/>
      </w:divBdr>
    </w:div>
    <w:div w:id="316619056">
      <w:bodyDiv w:val="1"/>
      <w:marLeft w:val="0"/>
      <w:marRight w:val="0"/>
      <w:marTop w:val="0"/>
      <w:marBottom w:val="0"/>
      <w:divBdr>
        <w:top w:val="none" w:sz="0" w:space="0" w:color="auto"/>
        <w:left w:val="none" w:sz="0" w:space="0" w:color="auto"/>
        <w:bottom w:val="none" w:sz="0" w:space="0" w:color="auto"/>
        <w:right w:val="none" w:sz="0" w:space="0" w:color="auto"/>
      </w:divBdr>
    </w:div>
    <w:div w:id="323557395">
      <w:bodyDiv w:val="1"/>
      <w:marLeft w:val="0"/>
      <w:marRight w:val="0"/>
      <w:marTop w:val="0"/>
      <w:marBottom w:val="0"/>
      <w:divBdr>
        <w:top w:val="none" w:sz="0" w:space="0" w:color="auto"/>
        <w:left w:val="none" w:sz="0" w:space="0" w:color="auto"/>
        <w:bottom w:val="none" w:sz="0" w:space="0" w:color="auto"/>
        <w:right w:val="none" w:sz="0" w:space="0" w:color="auto"/>
      </w:divBdr>
    </w:div>
    <w:div w:id="369182353">
      <w:bodyDiv w:val="1"/>
      <w:marLeft w:val="0"/>
      <w:marRight w:val="0"/>
      <w:marTop w:val="0"/>
      <w:marBottom w:val="0"/>
      <w:divBdr>
        <w:top w:val="none" w:sz="0" w:space="0" w:color="auto"/>
        <w:left w:val="none" w:sz="0" w:space="0" w:color="auto"/>
        <w:bottom w:val="none" w:sz="0" w:space="0" w:color="auto"/>
        <w:right w:val="none" w:sz="0" w:space="0" w:color="auto"/>
      </w:divBdr>
    </w:div>
    <w:div w:id="379017531">
      <w:bodyDiv w:val="1"/>
      <w:marLeft w:val="0"/>
      <w:marRight w:val="0"/>
      <w:marTop w:val="0"/>
      <w:marBottom w:val="0"/>
      <w:divBdr>
        <w:top w:val="none" w:sz="0" w:space="0" w:color="auto"/>
        <w:left w:val="none" w:sz="0" w:space="0" w:color="auto"/>
        <w:bottom w:val="none" w:sz="0" w:space="0" w:color="auto"/>
        <w:right w:val="none" w:sz="0" w:space="0" w:color="auto"/>
      </w:divBdr>
    </w:div>
    <w:div w:id="410927429">
      <w:bodyDiv w:val="1"/>
      <w:marLeft w:val="0"/>
      <w:marRight w:val="0"/>
      <w:marTop w:val="0"/>
      <w:marBottom w:val="0"/>
      <w:divBdr>
        <w:top w:val="none" w:sz="0" w:space="0" w:color="auto"/>
        <w:left w:val="none" w:sz="0" w:space="0" w:color="auto"/>
        <w:bottom w:val="none" w:sz="0" w:space="0" w:color="auto"/>
        <w:right w:val="none" w:sz="0" w:space="0" w:color="auto"/>
      </w:divBdr>
      <w:divsChild>
        <w:div w:id="1618835685">
          <w:marLeft w:val="0"/>
          <w:marRight w:val="0"/>
          <w:marTop w:val="0"/>
          <w:marBottom w:val="0"/>
          <w:divBdr>
            <w:top w:val="none" w:sz="0" w:space="0" w:color="auto"/>
            <w:left w:val="none" w:sz="0" w:space="0" w:color="auto"/>
            <w:bottom w:val="none" w:sz="0" w:space="0" w:color="auto"/>
            <w:right w:val="none" w:sz="0" w:space="0" w:color="auto"/>
          </w:divBdr>
        </w:div>
      </w:divsChild>
    </w:div>
    <w:div w:id="445777764">
      <w:bodyDiv w:val="1"/>
      <w:marLeft w:val="0"/>
      <w:marRight w:val="0"/>
      <w:marTop w:val="0"/>
      <w:marBottom w:val="0"/>
      <w:divBdr>
        <w:top w:val="none" w:sz="0" w:space="0" w:color="auto"/>
        <w:left w:val="none" w:sz="0" w:space="0" w:color="auto"/>
        <w:bottom w:val="none" w:sz="0" w:space="0" w:color="auto"/>
        <w:right w:val="none" w:sz="0" w:space="0" w:color="auto"/>
      </w:divBdr>
    </w:div>
    <w:div w:id="462578534">
      <w:bodyDiv w:val="1"/>
      <w:marLeft w:val="0"/>
      <w:marRight w:val="0"/>
      <w:marTop w:val="0"/>
      <w:marBottom w:val="0"/>
      <w:divBdr>
        <w:top w:val="none" w:sz="0" w:space="0" w:color="auto"/>
        <w:left w:val="none" w:sz="0" w:space="0" w:color="auto"/>
        <w:bottom w:val="none" w:sz="0" w:space="0" w:color="auto"/>
        <w:right w:val="none" w:sz="0" w:space="0" w:color="auto"/>
      </w:divBdr>
    </w:div>
    <w:div w:id="463039571">
      <w:bodyDiv w:val="1"/>
      <w:marLeft w:val="0"/>
      <w:marRight w:val="0"/>
      <w:marTop w:val="0"/>
      <w:marBottom w:val="0"/>
      <w:divBdr>
        <w:top w:val="none" w:sz="0" w:space="0" w:color="auto"/>
        <w:left w:val="none" w:sz="0" w:space="0" w:color="auto"/>
        <w:bottom w:val="none" w:sz="0" w:space="0" w:color="auto"/>
        <w:right w:val="none" w:sz="0" w:space="0" w:color="auto"/>
      </w:divBdr>
    </w:div>
    <w:div w:id="487593149">
      <w:bodyDiv w:val="1"/>
      <w:marLeft w:val="0"/>
      <w:marRight w:val="0"/>
      <w:marTop w:val="0"/>
      <w:marBottom w:val="0"/>
      <w:divBdr>
        <w:top w:val="none" w:sz="0" w:space="0" w:color="auto"/>
        <w:left w:val="none" w:sz="0" w:space="0" w:color="auto"/>
        <w:bottom w:val="none" w:sz="0" w:space="0" w:color="auto"/>
        <w:right w:val="none" w:sz="0" w:space="0" w:color="auto"/>
      </w:divBdr>
    </w:div>
    <w:div w:id="505750685">
      <w:bodyDiv w:val="1"/>
      <w:marLeft w:val="0"/>
      <w:marRight w:val="0"/>
      <w:marTop w:val="0"/>
      <w:marBottom w:val="0"/>
      <w:divBdr>
        <w:top w:val="none" w:sz="0" w:space="0" w:color="auto"/>
        <w:left w:val="none" w:sz="0" w:space="0" w:color="auto"/>
        <w:bottom w:val="none" w:sz="0" w:space="0" w:color="auto"/>
        <w:right w:val="none" w:sz="0" w:space="0" w:color="auto"/>
      </w:divBdr>
    </w:div>
    <w:div w:id="561525625">
      <w:bodyDiv w:val="1"/>
      <w:marLeft w:val="0"/>
      <w:marRight w:val="0"/>
      <w:marTop w:val="0"/>
      <w:marBottom w:val="0"/>
      <w:divBdr>
        <w:top w:val="none" w:sz="0" w:space="0" w:color="auto"/>
        <w:left w:val="none" w:sz="0" w:space="0" w:color="auto"/>
        <w:bottom w:val="none" w:sz="0" w:space="0" w:color="auto"/>
        <w:right w:val="none" w:sz="0" w:space="0" w:color="auto"/>
      </w:divBdr>
    </w:div>
    <w:div w:id="580414047">
      <w:bodyDiv w:val="1"/>
      <w:marLeft w:val="0"/>
      <w:marRight w:val="0"/>
      <w:marTop w:val="0"/>
      <w:marBottom w:val="0"/>
      <w:divBdr>
        <w:top w:val="none" w:sz="0" w:space="0" w:color="auto"/>
        <w:left w:val="none" w:sz="0" w:space="0" w:color="auto"/>
        <w:bottom w:val="none" w:sz="0" w:space="0" w:color="auto"/>
        <w:right w:val="none" w:sz="0" w:space="0" w:color="auto"/>
      </w:divBdr>
    </w:div>
    <w:div w:id="585072119">
      <w:bodyDiv w:val="1"/>
      <w:marLeft w:val="0"/>
      <w:marRight w:val="0"/>
      <w:marTop w:val="0"/>
      <w:marBottom w:val="0"/>
      <w:divBdr>
        <w:top w:val="none" w:sz="0" w:space="0" w:color="auto"/>
        <w:left w:val="none" w:sz="0" w:space="0" w:color="auto"/>
        <w:bottom w:val="none" w:sz="0" w:space="0" w:color="auto"/>
        <w:right w:val="none" w:sz="0" w:space="0" w:color="auto"/>
      </w:divBdr>
      <w:divsChild>
        <w:div w:id="1379429691">
          <w:marLeft w:val="0"/>
          <w:marRight w:val="0"/>
          <w:marTop w:val="0"/>
          <w:marBottom w:val="0"/>
          <w:divBdr>
            <w:top w:val="none" w:sz="0" w:space="0" w:color="auto"/>
            <w:left w:val="none" w:sz="0" w:space="0" w:color="auto"/>
            <w:bottom w:val="none" w:sz="0" w:space="0" w:color="auto"/>
            <w:right w:val="none" w:sz="0" w:space="0" w:color="auto"/>
          </w:divBdr>
        </w:div>
      </w:divsChild>
    </w:div>
    <w:div w:id="608705562">
      <w:bodyDiv w:val="1"/>
      <w:marLeft w:val="0"/>
      <w:marRight w:val="0"/>
      <w:marTop w:val="0"/>
      <w:marBottom w:val="0"/>
      <w:divBdr>
        <w:top w:val="none" w:sz="0" w:space="0" w:color="auto"/>
        <w:left w:val="none" w:sz="0" w:space="0" w:color="auto"/>
        <w:bottom w:val="none" w:sz="0" w:space="0" w:color="auto"/>
        <w:right w:val="none" w:sz="0" w:space="0" w:color="auto"/>
      </w:divBdr>
    </w:div>
    <w:div w:id="674653751">
      <w:bodyDiv w:val="1"/>
      <w:marLeft w:val="0"/>
      <w:marRight w:val="0"/>
      <w:marTop w:val="0"/>
      <w:marBottom w:val="0"/>
      <w:divBdr>
        <w:top w:val="none" w:sz="0" w:space="0" w:color="auto"/>
        <w:left w:val="none" w:sz="0" w:space="0" w:color="auto"/>
        <w:bottom w:val="none" w:sz="0" w:space="0" w:color="auto"/>
        <w:right w:val="none" w:sz="0" w:space="0" w:color="auto"/>
      </w:divBdr>
    </w:div>
    <w:div w:id="695808999">
      <w:bodyDiv w:val="1"/>
      <w:marLeft w:val="0"/>
      <w:marRight w:val="0"/>
      <w:marTop w:val="0"/>
      <w:marBottom w:val="0"/>
      <w:divBdr>
        <w:top w:val="none" w:sz="0" w:space="0" w:color="auto"/>
        <w:left w:val="none" w:sz="0" w:space="0" w:color="auto"/>
        <w:bottom w:val="none" w:sz="0" w:space="0" w:color="auto"/>
        <w:right w:val="none" w:sz="0" w:space="0" w:color="auto"/>
      </w:divBdr>
    </w:div>
    <w:div w:id="745496976">
      <w:bodyDiv w:val="1"/>
      <w:marLeft w:val="0"/>
      <w:marRight w:val="0"/>
      <w:marTop w:val="0"/>
      <w:marBottom w:val="0"/>
      <w:divBdr>
        <w:top w:val="none" w:sz="0" w:space="0" w:color="auto"/>
        <w:left w:val="none" w:sz="0" w:space="0" w:color="auto"/>
        <w:bottom w:val="none" w:sz="0" w:space="0" w:color="auto"/>
        <w:right w:val="none" w:sz="0" w:space="0" w:color="auto"/>
      </w:divBdr>
    </w:div>
    <w:div w:id="791705844">
      <w:bodyDiv w:val="1"/>
      <w:marLeft w:val="0"/>
      <w:marRight w:val="0"/>
      <w:marTop w:val="0"/>
      <w:marBottom w:val="0"/>
      <w:divBdr>
        <w:top w:val="none" w:sz="0" w:space="0" w:color="auto"/>
        <w:left w:val="none" w:sz="0" w:space="0" w:color="auto"/>
        <w:bottom w:val="none" w:sz="0" w:space="0" w:color="auto"/>
        <w:right w:val="none" w:sz="0" w:space="0" w:color="auto"/>
      </w:divBdr>
      <w:divsChild>
        <w:div w:id="1911498042">
          <w:marLeft w:val="0"/>
          <w:marRight w:val="0"/>
          <w:marTop w:val="0"/>
          <w:marBottom w:val="0"/>
          <w:divBdr>
            <w:top w:val="none" w:sz="0" w:space="0" w:color="auto"/>
            <w:left w:val="none" w:sz="0" w:space="0" w:color="auto"/>
            <w:bottom w:val="none" w:sz="0" w:space="0" w:color="auto"/>
            <w:right w:val="none" w:sz="0" w:space="0" w:color="auto"/>
          </w:divBdr>
        </w:div>
      </w:divsChild>
    </w:div>
    <w:div w:id="796024044">
      <w:bodyDiv w:val="1"/>
      <w:marLeft w:val="0"/>
      <w:marRight w:val="0"/>
      <w:marTop w:val="0"/>
      <w:marBottom w:val="0"/>
      <w:divBdr>
        <w:top w:val="none" w:sz="0" w:space="0" w:color="auto"/>
        <w:left w:val="none" w:sz="0" w:space="0" w:color="auto"/>
        <w:bottom w:val="none" w:sz="0" w:space="0" w:color="auto"/>
        <w:right w:val="none" w:sz="0" w:space="0" w:color="auto"/>
      </w:divBdr>
      <w:divsChild>
        <w:div w:id="1768381171">
          <w:marLeft w:val="0"/>
          <w:marRight w:val="0"/>
          <w:marTop w:val="0"/>
          <w:marBottom w:val="0"/>
          <w:divBdr>
            <w:top w:val="none" w:sz="0" w:space="0" w:color="auto"/>
            <w:left w:val="none" w:sz="0" w:space="0" w:color="auto"/>
            <w:bottom w:val="none" w:sz="0" w:space="0" w:color="auto"/>
            <w:right w:val="none" w:sz="0" w:space="0" w:color="auto"/>
          </w:divBdr>
        </w:div>
      </w:divsChild>
    </w:div>
    <w:div w:id="803230601">
      <w:bodyDiv w:val="1"/>
      <w:marLeft w:val="0"/>
      <w:marRight w:val="0"/>
      <w:marTop w:val="0"/>
      <w:marBottom w:val="0"/>
      <w:divBdr>
        <w:top w:val="none" w:sz="0" w:space="0" w:color="auto"/>
        <w:left w:val="none" w:sz="0" w:space="0" w:color="auto"/>
        <w:bottom w:val="none" w:sz="0" w:space="0" w:color="auto"/>
        <w:right w:val="none" w:sz="0" w:space="0" w:color="auto"/>
      </w:divBdr>
    </w:div>
    <w:div w:id="823007991">
      <w:bodyDiv w:val="1"/>
      <w:marLeft w:val="0"/>
      <w:marRight w:val="0"/>
      <w:marTop w:val="0"/>
      <w:marBottom w:val="0"/>
      <w:divBdr>
        <w:top w:val="none" w:sz="0" w:space="0" w:color="auto"/>
        <w:left w:val="none" w:sz="0" w:space="0" w:color="auto"/>
        <w:bottom w:val="none" w:sz="0" w:space="0" w:color="auto"/>
        <w:right w:val="none" w:sz="0" w:space="0" w:color="auto"/>
      </w:divBdr>
      <w:divsChild>
        <w:div w:id="872887768">
          <w:marLeft w:val="0"/>
          <w:marRight w:val="0"/>
          <w:marTop w:val="0"/>
          <w:marBottom w:val="0"/>
          <w:divBdr>
            <w:top w:val="none" w:sz="0" w:space="0" w:color="auto"/>
            <w:left w:val="none" w:sz="0" w:space="0" w:color="auto"/>
            <w:bottom w:val="none" w:sz="0" w:space="0" w:color="auto"/>
            <w:right w:val="none" w:sz="0" w:space="0" w:color="auto"/>
          </w:divBdr>
        </w:div>
      </w:divsChild>
    </w:div>
    <w:div w:id="857618526">
      <w:bodyDiv w:val="1"/>
      <w:marLeft w:val="0"/>
      <w:marRight w:val="0"/>
      <w:marTop w:val="0"/>
      <w:marBottom w:val="0"/>
      <w:divBdr>
        <w:top w:val="none" w:sz="0" w:space="0" w:color="auto"/>
        <w:left w:val="none" w:sz="0" w:space="0" w:color="auto"/>
        <w:bottom w:val="none" w:sz="0" w:space="0" w:color="auto"/>
        <w:right w:val="none" w:sz="0" w:space="0" w:color="auto"/>
      </w:divBdr>
      <w:divsChild>
        <w:div w:id="484510385">
          <w:marLeft w:val="0"/>
          <w:marRight w:val="0"/>
          <w:marTop w:val="0"/>
          <w:marBottom w:val="0"/>
          <w:divBdr>
            <w:top w:val="none" w:sz="0" w:space="0" w:color="auto"/>
            <w:left w:val="none" w:sz="0" w:space="0" w:color="auto"/>
            <w:bottom w:val="none" w:sz="0" w:space="0" w:color="auto"/>
            <w:right w:val="none" w:sz="0" w:space="0" w:color="auto"/>
          </w:divBdr>
        </w:div>
      </w:divsChild>
    </w:div>
    <w:div w:id="862016124">
      <w:bodyDiv w:val="1"/>
      <w:marLeft w:val="0"/>
      <w:marRight w:val="0"/>
      <w:marTop w:val="0"/>
      <w:marBottom w:val="0"/>
      <w:divBdr>
        <w:top w:val="none" w:sz="0" w:space="0" w:color="auto"/>
        <w:left w:val="none" w:sz="0" w:space="0" w:color="auto"/>
        <w:bottom w:val="none" w:sz="0" w:space="0" w:color="auto"/>
        <w:right w:val="none" w:sz="0" w:space="0" w:color="auto"/>
      </w:divBdr>
      <w:divsChild>
        <w:div w:id="326442478">
          <w:marLeft w:val="0"/>
          <w:marRight w:val="0"/>
          <w:marTop w:val="0"/>
          <w:marBottom w:val="0"/>
          <w:divBdr>
            <w:top w:val="none" w:sz="0" w:space="0" w:color="auto"/>
            <w:left w:val="none" w:sz="0" w:space="0" w:color="auto"/>
            <w:bottom w:val="none" w:sz="0" w:space="0" w:color="auto"/>
            <w:right w:val="none" w:sz="0" w:space="0" w:color="auto"/>
          </w:divBdr>
        </w:div>
      </w:divsChild>
    </w:div>
    <w:div w:id="878395646">
      <w:bodyDiv w:val="1"/>
      <w:marLeft w:val="0"/>
      <w:marRight w:val="0"/>
      <w:marTop w:val="0"/>
      <w:marBottom w:val="0"/>
      <w:divBdr>
        <w:top w:val="none" w:sz="0" w:space="0" w:color="auto"/>
        <w:left w:val="none" w:sz="0" w:space="0" w:color="auto"/>
        <w:bottom w:val="none" w:sz="0" w:space="0" w:color="auto"/>
        <w:right w:val="none" w:sz="0" w:space="0" w:color="auto"/>
      </w:divBdr>
      <w:divsChild>
        <w:div w:id="1605575867">
          <w:marLeft w:val="0"/>
          <w:marRight w:val="0"/>
          <w:marTop w:val="0"/>
          <w:marBottom w:val="0"/>
          <w:divBdr>
            <w:top w:val="none" w:sz="0" w:space="0" w:color="auto"/>
            <w:left w:val="none" w:sz="0" w:space="0" w:color="auto"/>
            <w:bottom w:val="none" w:sz="0" w:space="0" w:color="auto"/>
            <w:right w:val="none" w:sz="0" w:space="0" w:color="auto"/>
          </w:divBdr>
        </w:div>
      </w:divsChild>
    </w:div>
    <w:div w:id="903297425">
      <w:bodyDiv w:val="1"/>
      <w:marLeft w:val="0"/>
      <w:marRight w:val="0"/>
      <w:marTop w:val="0"/>
      <w:marBottom w:val="0"/>
      <w:divBdr>
        <w:top w:val="none" w:sz="0" w:space="0" w:color="auto"/>
        <w:left w:val="none" w:sz="0" w:space="0" w:color="auto"/>
        <w:bottom w:val="none" w:sz="0" w:space="0" w:color="auto"/>
        <w:right w:val="none" w:sz="0" w:space="0" w:color="auto"/>
      </w:divBdr>
      <w:divsChild>
        <w:div w:id="77599179">
          <w:marLeft w:val="0"/>
          <w:marRight w:val="0"/>
          <w:marTop w:val="0"/>
          <w:marBottom w:val="0"/>
          <w:divBdr>
            <w:top w:val="none" w:sz="0" w:space="0" w:color="auto"/>
            <w:left w:val="none" w:sz="0" w:space="0" w:color="auto"/>
            <w:bottom w:val="none" w:sz="0" w:space="0" w:color="auto"/>
            <w:right w:val="none" w:sz="0" w:space="0" w:color="auto"/>
          </w:divBdr>
        </w:div>
      </w:divsChild>
    </w:div>
    <w:div w:id="952127828">
      <w:bodyDiv w:val="1"/>
      <w:marLeft w:val="0"/>
      <w:marRight w:val="0"/>
      <w:marTop w:val="0"/>
      <w:marBottom w:val="0"/>
      <w:divBdr>
        <w:top w:val="none" w:sz="0" w:space="0" w:color="auto"/>
        <w:left w:val="none" w:sz="0" w:space="0" w:color="auto"/>
        <w:bottom w:val="none" w:sz="0" w:space="0" w:color="auto"/>
        <w:right w:val="none" w:sz="0" w:space="0" w:color="auto"/>
      </w:divBdr>
    </w:div>
    <w:div w:id="1139567927">
      <w:bodyDiv w:val="1"/>
      <w:marLeft w:val="0"/>
      <w:marRight w:val="0"/>
      <w:marTop w:val="0"/>
      <w:marBottom w:val="0"/>
      <w:divBdr>
        <w:top w:val="none" w:sz="0" w:space="0" w:color="auto"/>
        <w:left w:val="none" w:sz="0" w:space="0" w:color="auto"/>
        <w:bottom w:val="none" w:sz="0" w:space="0" w:color="auto"/>
        <w:right w:val="none" w:sz="0" w:space="0" w:color="auto"/>
      </w:divBdr>
    </w:div>
    <w:div w:id="1139958113">
      <w:bodyDiv w:val="1"/>
      <w:marLeft w:val="0"/>
      <w:marRight w:val="0"/>
      <w:marTop w:val="0"/>
      <w:marBottom w:val="0"/>
      <w:divBdr>
        <w:top w:val="none" w:sz="0" w:space="0" w:color="auto"/>
        <w:left w:val="none" w:sz="0" w:space="0" w:color="auto"/>
        <w:bottom w:val="none" w:sz="0" w:space="0" w:color="auto"/>
        <w:right w:val="none" w:sz="0" w:space="0" w:color="auto"/>
      </w:divBdr>
      <w:divsChild>
        <w:div w:id="2048606281">
          <w:marLeft w:val="0"/>
          <w:marRight w:val="0"/>
          <w:marTop w:val="0"/>
          <w:marBottom w:val="0"/>
          <w:divBdr>
            <w:top w:val="none" w:sz="0" w:space="0" w:color="auto"/>
            <w:left w:val="none" w:sz="0" w:space="0" w:color="auto"/>
            <w:bottom w:val="none" w:sz="0" w:space="0" w:color="auto"/>
            <w:right w:val="none" w:sz="0" w:space="0" w:color="auto"/>
          </w:divBdr>
        </w:div>
      </w:divsChild>
    </w:div>
    <w:div w:id="1178350922">
      <w:bodyDiv w:val="1"/>
      <w:marLeft w:val="0"/>
      <w:marRight w:val="0"/>
      <w:marTop w:val="0"/>
      <w:marBottom w:val="0"/>
      <w:divBdr>
        <w:top w:val="none" w:sz="0" w:space="0" w:color="auto"/>
        <w:left w:val="none" w:sz="0" w:space="0" w:color="auto"/>
        <w:bottom w:val="none" w:sz="0" w:space="0" w:color="auto"/>
        <w:right w:val="none" w:sz="0" w:space="0" w:color="auto"/>
      </w:divBdr>
      <w:divsChild>
        <w:div w:id="544950649">
          <w:marLeft w:val="0"/>
          <w:marRight w:val="0"/>
          <w:marTop w:val="0"/>
          <w:marBottom w:val="0"/>
          <w:divBdr>
            <w:top w:val="none" w:sz="0" w:space="0" w:color="auto"/>
            <w:left w:val="none" w:sz="0" w:space="0" w:color="auto"/>
            <w:bottom w:val="none" w:sz="0" w:space="0" w:color="auto"/>
            <w:right w:val="none" w:sz="0" w:space="0" w:color="auto"/>
          </w:divBdr>
        </w:div>
      </w:divsChild>
    </w:div>
    <w:div w:id="1238858411">
      <w:bodyDiv w:val="1"/>
      <w:marLeft w:val="0"/>
      <w:marRight w:val="0"/>
      <w:marTop w:val="0"/>
      <w:marBottom w:val="0"/>
      <w:divBdr>
        <w:top w:val="none" w:sz="0" w:space="0" w:color="auto"/>
        <w:left w:val="none" w:sz="0" w:space="0" w:color="auto"/>
        <w:bottom w:val="none" w:sz="0" w:space="0" w:color="auto"/>
        <w:right w:val="none" w:sz="0" w:space="0" w:color="auto"/>
      </w:divBdr>
    </w:div>
    <w:div w:id="1355615946">
      <w:bodyDiv w:val="1"/>
      <w:marLeft w:val="0"/>
      <w:marRight w:val="0"/>
      <w:marTop w:val="0"/>
      <w:marBottom w:val="0"/>
      <w:divBdr>
        <w:top w:val="none" w:sz="0" w:space="0" w:color="auto"/>
        <w:left w:val="none" w:sz="0" w:space="0" w:color="auto"/>
        <w:bottom w:val="none" w:sz="0" w:space="0" w:color="auto"/>
        <w:right w:val="none" w:sz="0" w:space="0" w:color="auto"/>
      </w:divBdr>
      <w:divsChild>
        <w:div w:id="576793592">
          <w:marLeft w:val="0"/>
          <w:marRight w:val="0"/>
          <w:marTop w:val="0"/>
          <w:marBottom w:val="0"/>
          <w:divBdr>
            <w:top w:val="none" w:sz="0" w:space="0" w:color="auto"/>
            <w:left w:val="none" w:sz="0" w:space="0" w:color="auto"/>
            <w:bottom w:val="none" w:sz="0" w:space="0" w:color="auto"/>
            <w:right w:val="none" w:sz="0" w:space="0" w:color="auto"/>
          </w:divBdr>
        </w:div>
        <w:div w:id="857504180">
          <w:marLeft w:val="0"/>
          <w:marRight w:val="0"/>
          <w:marTop w:val="0"/>
          <w:marBottom w:val="0"/>
          <w:divBdr>
            <w:top w:val="none" w:sz="0" w:space="0" w:color="auto"/>
            <w:left w:val="none" w:sz="0" w:space="0" w:color="auto"/>
            <w:bottom w:val="none" w:sz="0" w:space="0" w:color="auto"/>
            <w:right w:val="none" w:sz="0" w:space="0" w:color="auto"/>
          </w:divBdr>
        </w:div>
        <w:div w:id="1393038673">
          <w:marLeft w:val="0"/>
          <w:marRight w:val="0"/>
          <w:marTop w:val="0"/>
          <w:marBottom w:val="0"/>
          <w:divBdr>
            <w:top w:val="none" w:sz="0" w:space="0" w:color="auto"/>
            <w:left w:val="none" w:sz="0" w:space="0" w:color="auto"/>
            <w:bottom w:val="none" w:sz="0" w:space="0" w:color="auto"/>
            <w:right w:val="none" w:sz="0" w:space="0" w:color="auto"/>
          </w:divBdr>
        </w:div>
      </w:divsChild>
    </w:div>
    <w:div w:id="1391151699">
      <w:bodyDiv w:val="1"/>
      <w:marLeft w:val="0"/>
      <w:marRight w:val="0"/>
      <w:marTop w:val="0"/>
      <w:marBottom w:val="0"/>
      <w:divBdr>
        <w:top w:val="none" w:sz="0" w:space="0" w:color="auto"/>
        <w:left w:val="none" w:sz="0" w:space="0" w:color="auto"/>
        <w:bottom w:val="none" w:sz="0" w:space="0" w:color="auto"/>
        <w:right w:val="none" w:sz="0" w:space="0" w:color="auto"/>
      </w:divBdr>
    </w:div>
    <w:div w:id="1417363827">
      <w:bodyDiv w:val="1"/>
      <w:marLeft w:val="0"/>
      <w:marRight w:val="0"/>
      <w:marTop w:val="0"/>
      <w:marBottom w:val="0"/>
      <w:divBdr>
        <w:top w:val="none" w:sz="0" w:space="0" w:color="auto"/>
        <w:left w:val="none" w:sz="0" w:space="0" w:color="auto"/>
        <w:bottom w:val="none" w:sz="0" w:space="0" w:color="auto"/>
        <w:right w:val="none" w:sz="0" w:space="0" w:color="auto"/>
      </w:divBdr>
    </w:div>
    <w:div w:id="1427844322">
      <w:bodyDiv w:val="1"/>
      <w:marLeft w:val="0"/>
      <w:marRight w:val="0"/>
      <w:marTop w:val="0"/>
      <w:marBottom w:val="0"/>
      <w:divBdr>
        <w:top w:val="none" w:sz="0" w:space="0" w:color="auto"/>
        <w:left w:val="none" w:sz="0" w:space="0" w:color="auto"/>
        <w:bottom w:val="none" w:sz="0" w:space="0" w:color="auto"/>
        <w:right w:val="none" w:sz="0" w:space="0" w:color="auto"/>
      </w:divBdr>
      <w:divsChild>
        <w:div w:id="246156641">
          <w:marLeft w:val="0"/>
          <w:marRight w:val="0"/>
          <w:marTop w:val="0"/>
          <w:marBottom w:val="0"/>
          <w:divBdr>
            <w:top w:val="none" w:sz="0" w:space="0" w:color="auto"/>
            <w:left w:val="none" w:sz="0" w:space="0" w:color="auto"/>
            <w:bottom w:val="none" w:sz="0" w:space="0" w:color="auto"/>
            <w:right w:val="none" w:sz="0" w:space="0" w:color="auto"/>
          </w:divBdr>
        </w:div>
      </w:divsChild>
    </w:div>
    <w:div w:id="1434976876">
      <w:bodyDiv w:val="1"/>
      <w:marLeft w:val="0"/>
      <w:marRight w:val="0"/>
      <w:marTop w:val="0"/>
      <w:marBottom w:val="0"/>
      <w:divBdr>
        <w:top w:val="none" w:sz="0" w:space="0" w:color="auto"/>
        <w:left w:val="none" w:sz="0" w:space="0" w:color="auto"/>
        <w:bottom w:val="none" w:sz="0" w:space="0" w:color="auto"/>
        <w:right w:val="none" w:sz="0" w:space="0" w:color="auto"/>
      </w:divBdr>
    </w:div>
    <w:div w:id="1471434306">
      <w:bodyDiv w:val="1"/>
      <w:marLeft w:val="0"/>
      <w:marRight w:val="0"/>
      <w:marTop w:val="0"/>
      <w:marBottom w:val="0"/>
      <w:divBdr>
        <w:top w:val="none" w:sz="0" w:space="0" w:color="auto"/>
        <w:left w:val="none" w:sz="0" w:space="0" w:color="auto"/>
        <w:bottom w:val="none" w:sz="0" w:space="0" w:color="auto"/>
        <w:right w:val="none" w:sz="0" w:space="0" w:color="auto"/>
      </w:divBdr>
    </w:div>
    <w:div w:id="1471706110">
      <w:bodyDiv w:val="1"/>
      <w:marLeft w:val="0"/>
      <w:marRight w:val="0"/>
      <w:marTop w:val="0"/>
      <w:marBottom w:val="0"/>
      <w:divBdr>
        <w:top w:val="none" w:sz="0" w:space="0" w:color="auto"/>
        <w:left w:val="none" w:sz="0" w:space="0" w:color="auto"/>
        <w:bottom w:val="none" w:sz="0" w:space="0" w:color="auto"/>
        <w:right w:val="none" w:sz="0" w:space="0" w:color="auto"/>
      </w:divBdr>
    </w:div>
    <w:div w:id="1495796928">
      <w:bodyDiv w:val="1"/>
      <w:marLeft w:val="0"/>
      <w:marRight w:val="0"/>
      <w:marTop w:val="0"/>
      <w:marBottom w:val="0"/>
      <w:divBdr>
        <w:top w:val="none" w:sz="0" w:space="0" w:color="auto"/>
        <w:left w:val="none" w:sz="0" w:space="0" w:color="auto"/>
        <w:bottom w:val="none" w:sz="0" w:space="0" w:color="auto"/>
        <w:right w:val="none" w:sz="0" w:space="0" w:color="auto"/>
      </w:divBdr>
    </w:div>
    <w:div w:id="1503006855">
      <w:bodyDiv w:val="1"/>
      <w:marLeft w:val="0"/>
      <w:marRight w:val="0"/>
      <w:marTop w:val="0"/>
      <w:marBottom w:val="0"/>
      <w:divBdr>
        <w:top w:val="none" w:sz="0" w:space="0" w:color="auto"/>
        <w:left w:val="none" w:sz="0" w:space="0" w:color="auto"/>
        <w:bottom w:val="none" w:sz="0" w:space="0" w:color="auto"/>
        <w:right w:val="none" w:sz="0" w:space="0" w:color="auto"/>
      </w:divBdr>
      <w:divsChild>
        <w:div w:id="756250311">
          <w:marLeft w:val="0"/>
          <w:marRight w:val="0"/>
          <w:marTop w:val="0"/>
          <w:marBottom w:val="0"/>
          <w:divBdr>
            <w:top w:val="none" w:sz="0" w:space="0" w:color="auto"/>
            <w:left w:val="none" w:sz="0" w:space="0" w:color="auto"/>
            <w:bottom w:val="none" w:sz="0" w:space="0" w:color="auto"/>
            <w:right w:val="none" w:sz="0" w:space="0" w:color="auto"/>
          </w:divBdr>
        </w:div>
      </w:divsChild>
    </w:div>
    <w:div w:id="1577545348">
      <w:bodyDiv w:val="1"/>
      <w:marLeft w:val="0"/>
      <w:marRight w:val="0"/>
      <w:marTop w:val="0"/>
      <w:marBottom w:val="0"/>
      <w:divBdr>
        <w:top w:val="none" w:sz="0" w:space="0" w:color="auto"/>
        <w:left w:val="none" w:sz="0" w:space="0" w:color="auto"/>
        <w:bottom w:val="none" w:sz="0" w:space="0" w:color="auto"/>
        <w:right w:val="none" w:sz="0" w:space="0" w:color="auto"/>
      </w:divBdr>
    </w:div>
    <w:div w:id="1604410549">
      <w:bodyDiv w:val="1"/>
      <w:marLeft w:val="0"/>
      <w:marRight w:val="0"/>
      <w:marTop w:val="0"/>
      <w:marBottom w:val="0"/>
      <w:divBdr>
        <w:top w:val="none" w:sz="0" w:space="0" w:color="auto"/>
        <w:left w:val="none" w:sz="0" w:space="0" w:color="auto"/>
        <w:bottom w:val="none" w:sz="0" w:space="0" w:color="auto"/>
        <w:right w:val="none" w:sz="0" w:space="0" w:color="auto"/>
      </w:divBdr>
    </w:div>
    <w:div w:id="1611353963">
      <w:bodyDiv w:val="1"/>
      <w:marLeft w:val="0"/>
      <w:marRight w:val="0"/>
      <w:marTop w:val="0"/>
      <w:marBottom w:val="0"/>
      <w:divBdr>
        <w:top w:val="none" w:sz="0" w:space="0" w:color="auto"/>
        <w:left w:val="none" w:sz="0" w:space="0" w:color="auto"/>
        <w:bottom w:val="none" w:sz="0" w:space="0" w:color="auto"/>
        <w:right w:val="none" w:sz="0" w:space="0" w:color="auto"/>
      </w:divBdr>
    </w:div>
    <w:div w:id="1651015210">
      <w:bodyDiv w:val="1"/>
      <w:marLeft w:val="0"/>
      <w:marRight w:val="0"/>
      <w:marTop w:val="0"/>
      <w:marBottom w:val="0"/>
      <w:divBdr>
        <w:top w:val="none" w:sz="0" w:space="0" w:color="auto"/>
        <w:left w:val="none" w:sz="0" w:space="0" w:color="auto"/>
        <w:bottom w:val="none" w:sz="0" w:space="0" w:color="auto"/>
        <w:right w:val="none" w:sz="0" w:space="0" w:color="auto"/>
      </w:divBdr>
    </w:div>
    <w:div w:id="1663925269">
      <w:bodyDiv w:val="1"/>
      <w:marLeft w:val="0"/>
      <w:marRight w:val="0"/>
      <w:marTop w:val="0"/>
      <w:marBottom w:val="0"/>
      <w:divBdr>
        <w:top w:val="none" w:sz="0" w:space="0" w:color="auto"/>
        <w:left w:val="none" w:sz="0" w:space="0" w:color="auto"/>
        <w:bottom w:val="none" w:sz="0" w:space="0" w:color="auto"/>
        <w:right w:val="none" w:sz="0" w:space="0" w:color="auto"/>
      </w:divBdr>
      <w:divsChild>
        <w:div w:id="1535534613">
          <w:marLeft w:val="0"/>
          <w:marRight w:val="0"/>
          <w:marTop w:val="0"/>
          <w:marBottom w:val="0"/>
          <w:divBdr>
            <w:top w:val="none" w:sz="0" w:space="0" w:color="auto"/>
            <w:left w:val="none" w:sz="0" w:space="0" w:color="auto"/>
            <w:bottom w:val="none" w:sz="0" w:space="0" w:color="auto"/>
            <w:right w:val="none" w:sz="0" w:space="0" w:color="auto"/>
          </w:divBdr>
        </w:div>
      </w:divsChild>
    </w:div>
    <w:div w:id="1668512254">
      <w:bodyDiv w:val="1"/>
      <w:marLeft w:val="0"/>
      <w:marRight w:val="0"/>
      <w:marTop w:val="0"/>
      <w:marBottom w:val="0"/>
      <w:divBdr>
        <w:top w:val="none" w:sz="0" w:space="0" w:color="auto"/>
        <w:left w:val="none" w:sz="0" w:space="0" w:color="auto"/>
        <w:bottom w:val="none" w:sz="0" w:space="0" w:color="auto"/>
        <w:right w:val="none" w:sz="0" w:space="0" w:color="auto"/>
      </w:divBdr>
    </w:div>
    <w:div w:id="1699424624">
      <w:bodyDiv w:val="1"/>
      <w:marLeft w:val="0"/>
      <w:marRight w:val="0"/>
      <w:marTop w:val="0"/>
      <w:marBottom w:val="0"/>
      <w:divBdr>
        <w:top w:val="none" w:sz="0" w:space="0" w:color="auto"/>
        <w:left w:val="none" w:sz="0" w:space="0" w:color="auto"/>
        <w:bottom w:val="none" w:sz="0" w:space="0" w:color="auto"/>
        <w:right w:val="none" w:sz="0" w:space="0" w:color="auto"/>
      </w:divBdr>
    </w:div>
    <w:div w:id="1722439770">
      <w:bodyDiv w:val="1"/>
      <w:marLeft w:val="0"/>
      <w:marRight w:val="0"/>
      <w:marTop w:val="0"/>
      <w:marBottom w:val="0"/>
      <w:divBdr>
        <w:top w:val="none" w:sz="0" w:space="0" w:color="auto"/>
        <w:left w:val="none" w:sz="0" w:space="0" w:color="auto"/>
        <w:bottom w:val="none" w:sz="0" w:space="0" w:color="auto"/>
        <w:right w:val="none" w:sz="0" w:space="0" w:color="auto"/>
      </w:divBdr>
    </w:div>
    <w:div w:id="1786346024">
      <w:bodyDiv w:val="1"/>
      <w:marLeft w:val="0"/>
      <w:marRight w:val="0"/>
      <w:marTop w:val="0"/>
      <w:marBottom w:val="0"/>
      <w:divBdr>
        <w:top w:val="none" w:sz="0" w:space="0" w:color="auto"/>
        <w:left w:val="none" w:sz="0" w:space="0" w:color="auto"/>
        <w:bottom w:val="none" w:sz="0" w:space="0" w:color="auto"/>
        <w:right w:val="none" w:sz="0" w:space="0" w:color="auto"/>
      </w:divBdr>
    </w:div>
    <w:div w:id="1798452532">
      <w:bodyDiv w:val="1"/>
      <w:marLeft w:val="0"/>
      <w:marRight w:val="0"/>
      <w:marTop w:val="0"/>
      <w:marBottom w:val="0"/>
      <w:divBdr>
        <w:top w:val="none" w:sz="0" w:space="0" w:color="auto"/>
        <w:left w:val="none" w:sz="0" w:space="0" w:color="auto"/>
        <w:bottom w:val="none" w:sz="0" w:space="0" w:color="auto"/>
        <w:right w:val="none" w:sz="0" w:space="0" w:color="auto"/>
      </w:divBdr>
    </w:div>
    <w:div w:id="1830439137">
      <w:bodyDiv w:val="1"/>
      <w:marLeft w:val="0"/>
      <w:marRight w:val="0"/>
      <w:marTop w:val="0"/>
      <w:marBottom w:val="0"/>
      <w:divBdr>
        <w:top w:val="none" w:sz="0" w:space="0" w:color="auto"/>
        <w:left w:val="none" w:sz="0" w:space="0" w:color="auto"/>
        <w:bottom w:val="none" w:sz="0" w:space="0" w:color="auto"/>
        <w:right w:val="none" w:sz="0" w:space="0" w:color="auto"/>
      </w:divBdr>
      <w:divsChild>
        <w:div w:id="1519387791">
          <w:marLeft w:val="0"/>
          <w:marRight w:val="0"/>
          <w:marTop w:val="0"/>
          <w:marBottom w:val="0"/>
          <w:divBdr>
            <w:top w:val="none" w:sz="0" w:space="0" w:color="auto"/>
            <w:left w:val="none" w:sz="0" w:space="0" w:color="auto"/>
            <w:bottom w:val="none" w:sz="0" w:space="0" w:color="auto"/>
            <w:right w:val="none" w:sz="0" w:space="0" w:color="auto"/>
          </w:divBdr>
        </w:div>
      </w:divsChild>
    </w:div>
    <w:div w:id="1843813578">
      <w:bodyDiv w:val="1"/>
      <w:marLeft w:val="0"/>
      <w:marRight w:val="0"/>
      <w:marTop w:val="0"/>
      <w:marBottom w:val="0"/>
      <w:divBdr>
        <w:top w:val="none" w:sz="0" w:space="0" w:color="auto"/>
        <w:left w:val="none" w:sz="0" w:space="0" w:color="auto"/>
        <w:bottom w:val="none" w:sz="0" w:space="0" w:color="auto"/>
        <w:right w:val="none" w:sz="0" w:space="0" w:color="auto"/>
      </w:divBdr>
    </w:div>
    <w:div w:id="1884633650">
      <w:bodyDiv w:val="1"/>
      <w:marLeft w:val="0"/>
      <w:marRight w:val="0"/>
      <w:marTop w:val="0"/>
      <w:marBottom w:val="0"/>
      <w:divBdr>
        <w:top w:val="none" w:sz="0" w:space="0" w:color="auto"/>
        <w:left w:val="none" w:sz="0" w:space="0" w:color="auto"/>
        <w:bottom w:val="none" w:sz="0" w:space="0" w:color="auto"/>
        <w:right w:val="none" w:sz="0" w:space="0" w:color="auto"/>
      </w:divBdr>
    </w:div>
    <w:div w:id="1905528512">
      <w:bodyDiv w:val="1"/>
      <w:marLeft w:val="0"/>
      <w:marRight w:val="0"/>
      <w:marTop w:val="0"/>
      <w:marBottom w:val="0"/>
      <w:divBdr>
        <w:top w:val="none" w:sz="0" w:space="0" w:color="auto"/>
        <w:left w:val="none" w:sz="0" w:space="0" w:color="auto"/>
        <w:bottom w:val="none" w:sz="0" w:space="0" w:color="auto"/>
        <w:right w:val="none" w:sz="0" w:space="0" w:color="auto"/>
      </w:divBdr>
    </w:div>
    <w:div w:id="2014598831">
      <w:bodyDiv w:val="1"/>
      <w:marLeft w:val="0"/>
      <w:marRight w:val="0"/>
      <w:marTop w:val="0"/>
      <w:marBottom w:val="0"/>
      <w:divBdr>
        <w:top w:val="none" w:sz="0" w:space="0" w:color="auto"/>
        <w:left w:val="none" w:sz="0" w:space="0" w:color="auto"/>
        <w:bottom w:val="none" w:sz="0" w:space="0" w:color="auto"/>
        <w:right w:val="none" w:sz="0" w:space="0" w:color="auto"/>
      </w:divBdr>
    </w:div>
    <w:div w:id="2023820127">
      <w:bodyDiv w:val="1"/>
      <w:marLeft w:val="0"/>
      <w:marRight w:val="0"/>
      <w:marTop w:val="0"/>
      <w:marBottom w:val="0"/>
      <w:divBdr>
        <w:top w:val="none" w:sz="0" w:space="0" w:color="auto"/>
        <w:left w:val="none" w:sz="0" w:space="0" w:color="auto"/>
        <w:bottom w:val="none" w:sz="0" w:space="0" w:color="auto"/>
        <w:right w:val="none" w:sz="0" w:space="0" w:color="auto"/>
      </w:divBdr>
    </w:div>
    <w:div w:id="2025857930">
      <w:bodyDiv w:val="1"/>
      <w:marLeft w:val="0"/>
      <w:marRight w:val="0"/>
      <w:marTop w:val="0"/>
      <w:marBottom w:val="0"/>
      <w:divBdr>
        <w:top w:val="none" w:sz="0" w:space="0" w:color="auto"/>
        <w:left w:val="none" w:sz="0" w:space="0" w:color="auto"/>
        <w:bottom w:val="none" w:sz="0" w:space="0" w:color="auto"/>
        <w:right w:val="none" w:sz="0" w:space="0" w:color="auto"/>
      </w:divBdr>
      <w:divsChild>
        <w:div w:id="447892258">
          <w:marLeft w:val="0"/>
          <w:marRight w:val="0"/>
          <w:marTop w:val="0"/>
          <w:marBottom w:val="0"/>
          <w:divBdr>
            <w:top w:val="none" w:sz="0" w:space="0" w:color="auto"/>
            <w:left w:val="none" w:sz="0" w:space="0" w:color="auto"/>
            <w:bottom w:val="none" w:sz="0" w:space="0" w:color="auto"/>
            <w:right w:val="none" w:sz="0" w:space="0" w:color="auto"/>
          </w:divBdr>
        </w:div>
      </w:divsChild>
    </w:div>
    <w:div w:id="2044133899">
      <w:bodyDiv w:val="1"/>
      <w:marLeft w:val="0"/>
      <w:marRight w:val="0"/>
      <w:marTop w:val="0"/>
      <w:marBottom w:val="0"/>
      <w:divBdr>
        <w:top w:val="none" w:sz="0" w:space="0" w:color="auto"/>
        <w:left w:val="none" w:sz="0" w:space="0" w:color="auto"/>
        <w:bottom w:val="none" w:sz="0" w:space="0" w:color="auto"/>
        <w:right w:val="none" w:sz="0" w:space="0" w:color="auto"/>
      </w:divBdr>
    </w:div>
    <w:div w:id="2119442869">
      <w:bodyDiv w:val="1"/>
      <w:marLeft w:val="0"/>
      <w:marRight w:val="0"/>
      <w:marTop w:val="0"/>
      <w:marBottom w:val="0"/>
      <w:divBdr>
        <w:top w:val="none" w:sz="0" w:space="0" w:color="auto"/>
        <w:left w:val="none" w:sz="0" w:space="0" w:color="auto"/>
        <w:bottom w:val="none" w:sz="0" w:space="0" w:color="auto"/>
        <w:right w:val="none" w:sz="0" w:space="0" w:color="auto"/>
      </w:divBdr>
    </w:div>
    <w:div w:id="2125692180">
      <w:bodyDiv w:val="1"/>
      <w:marLeft w:val="0"/>
      <w:marRight w:val="0"/>
      <w:marTop w:val="0"/>
      <w:marBottom w:val="0"/>
      <w:divBdr>
        <w:top w:val="none" w:sz="0" w:space="0" w:color="auto"/>
        <w:left w:val="none" w:sz="0" w:space="0" w:color="auto"/>
        <w:bottom w:val="none" w:sz="0" w:space="0" w:color="auto"/>
        <w:right w:val="none" w:sz="0" w:space="0" w:color="auto"/>
      </w:divBdr>
    </w:div>
    <w:div w:id="2136095693">
      <w:bodyDiv w:val="1"/>
      <w:marLeft w:val="0"/>
      <w:marRight w:val="0"/>
      <w:marTop w:val="0"/>
      <w:marBottom w:val="0"/>
      <w:divBdr>
        <w:top w:val="none" w:sz="0" w:space="0" w:color="auto"/>
        <w:left w:val="none" w:sz="0" w:space="0" w:color="auto"/>
        <w:bottom w:val="none" w:sz="0" w:space="0" w:color="auto"/>
        <w:right w:val="none" w:sz="0" w:space="0" w:color="auto"/>
      </w:divBdr>
      <w:divsChild>
        <w:div w:id="871262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hyperlink" Target="https://www.funcionpublica.gov.co/eva/gestornormativo/norma.php?i=20856" TargetMode="External"/><Relationship Id="rId47" Type="http://schemas.openxmlformats.org/officeDocument/2006/relationships/hyperlink" Target="https://www.minenergia.gov.co/documents/10439/2._Diagn%C3%B3stico_base_para_la_TEJ.pdf" TargetMode="External"/><Relationship Id="rId63" Type="http://schemas.openxmlformats.org/officeDocument/2006/relationships/image" Target="media/image28.png"/><Relationship Id="rId68" Type="http://schemas.openxmlformats.org/officeDocument/2006/relationships/hyperlink" Target="http://go.vlex.com/vid/246770413?fbt=webapp_preview" TargetMode="External"/><Relationship Id="rId16" Type="http://schemas.openxmlformats.org/officeDocument/2006/relationships/image" Target="media/image5.png"/><Relationship Id="rId11" Type="http://schemas.openxmlformats.org/officeDocument/2006/relationships/endnotes" Target="endnotes.xml"/><Relationship Id="rId32" Type="http://schemas.openxmlformats.org/officeDocument/2006/relationships/image" Target="media/image18.png"/><Relationship Id="rId37" Type="http://schemas.openxmlformats.org/officeDocument/2006/relationships/hyperlink" Target="https://colaboracion.dnp.gov.co/CDT/Conpes/Econ%c3%b3micos/4075.pdf" TargetMode="External"/><Relationship Id="rId53" Type="http://schemas.openxmlformats.org/officeDocument/2006/relationships/image" Target="media/image22.png"/><Relationship Id="rId58" Type="http://schemas.openxmlformats.org/officeDocument/2006/relationships/footer" Target="footer2.xml"/><Relationship Id="rId74" Type="http://schemas.openxmlformats.org/officeDocument/2006/relationships/image" Target="media/image37.png"/><Relationship Id="rId79" Type="http://schemas.openxmlformats.org/officeDocument/2006/relationships/header" Target="header6.xml"/><Relationship Id="rId5" Type="http://schemas.openxmlformats.org/officeDocument/2006/relationships/customXml" Target="../customXml/item5.xml"/><Relationship Id="rId61" Type="http://schemas.openxmlformats.org/officeDocument/2006/relationships/image" Target="media/image26.png"/><Relationship Id="rId82" Type="http://schemas.microsoft.com/office/2020/10/relationships/intelligence" Target="intelligence2.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jpeg"/><Relationship Id="rId27" Type="http://schemas.microsoft.com/office/2007/relationships/hdphoto" Target="media/hdphoto2.wdp"/><Relationship Id="rId30" Type="http://schemas.openxmlformats.org/officeDocument/2006/relationships/image" Target="media/image16.jpeg"/><Relationship Id="rId35" Type="http://schemas.openxmlformats.org/officeDocument/2006/relationships/image" Target="media/image20.jpg"/><Relationship Id="rId43" Type="http://schemas.openxmlformats.org/officeDocument/2006/relationships/hyperlink" Target="https://www.funcionpublica.gov.co/eva/gestornormativo/norma.php?i=57353" TargetMode="External"/><Relationship Id="rId48" Type="http://schemas.openxmlformats.org/officeDocument/2006/relationships/hyperlink" Target="https://www.minenergia.gov.co/es/servicio-al-ciudadano/foros/adici%C3%B3n-1073-de-2015-mecanismos-necesarios-para-determinar-la-procedencia-y-trazabilidad-de-los-minerales/" TargetMode="External"/><Relationship Id="rId56" Type="http://schemas.openxmlformats.org/officeDocument/2006/relationships/header" Target="header2.xml"/><Relationship Id="rId64" Type="http://schemas.openxmlformats.org/officeDocument/2006/relationships/image" Target="media/image29.png"/><Relationship Id="rId69" Type="http://schemas.openxmlformats.org/officeDocument/2006/relationships/image" Target="media/image32.png"/><Relationship Id="rId77"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hyperlink" Target="https://www1.upme.gov.co/siel/Pages/Plan-indicativo-expansion-cobertura-EE-PIEC.aspx" TargetMode="External"/><Relationship Id="rId72" Type="http://schemas.openxmlformats.org/officeDocument/2006/relationships/image" Target="media/image35.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microsoft.com/office/2007/relationships/hdphoto" Target="media/hdphoto1.wdp"/><Relationship Id="rId33" Type="http://schemas.microsoft.com/office/2007/relationships/hdphoto" Target="media/hdphoto4.wdp"/><Relationship Id="rId38" Type="http://schemas.openxmlformats.org/officeDocument/2006/relationships/hyperlink" Target="https://www.dnp.gov.co/plan-nacional-desarrollo/pnd-2022-2026" TargetMode="External"/><Relationship Id="rId46" Type="http://schemas.openxmlformats.org/officeDocument/2006/relationships/hyperlink" Target="https://www.minenergia.gov.co/es/servicio-alciudadano/foros/propuestas-de-documentos-de-la-misi%C3%B3n-de-latransformaci%C3%B3n-energ%C3%A9tica/" TargetMode="External"/><Relationship Id="rId59" Type="http://schemas.openxmlformats.org/officeDocument/2006/relationships/header" Target="header3.xml"/><Relationship Id="rId67" Type="http://schemas.openxmlformats.org/officeDocument/2006/relationships/hyperlink" Target="http://go.vlex.com/vid/246770413/node/87.8?fbt=webapp_preview" TargetMode="External"/><Relationship Id="rId20" Type="http://schemas.openxmlformats.org/officeDocument/2006/relationships/image" Target="media/image9.png"/><Relationship Id="rId41" Type="http://schemas.openxmlformats.org/officeDocument/2006/relationships/hyperlink" Target="https://www.funcionpublica.gov.co/eva/gestornormativo/norma.php?i=166326" TargetMode="External"/><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image" Target="media/image3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png"/><Relationship Id="rId36" Type="http://schemas.openxmlformats.org/officeDocument/2006/relationships/hyperlink" Target="https://www.minenergia.gov.co/documents/7686/Foco_4._Cierre_de_brechas_mejora_de_la_calidad_y_dise%C3%B1o_y_formulacion_eficient_JTF0ADK.pdf" TargetMode="External"/><Relationship Id="rId49" Type="http://schemas.openxmlformats.org/officeDocument/2006/relationships/hyperlink" Target="https://www.suin-juriscol.gov.co/viewDocument.asp?id=30032712"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jpeg"/><Relationship Id="rId44" Type="http://schemas.openxmlformats.org/officeDocument/2006/relationships/hyperlink" Target="https://www.funcionpublica.gov.co/eva/gestornormativo/norma.php?i=20857" TargetMode="External"/><Relationship Id="rId52" Type="http://schemas.openxmlformats.org/officeDocument/2006/relationships/image" Target="media/image21.png"/><Relationship Id="rId60" Type="http://schemas.openxmlformats.org/officeDocument/2006/relationships/footer" Target="footer3.xml"/><Relationship Id="rId65" Type="http://schemas.openxmlformats.org/officeDocument/2006/relationships/image" Target="media/image30.png"/><Relationship Id="rId73" Type="http://schemas.openxmlformats.org/officeDocument/2006/relationships/image" Target="media/image36.png"/><Relationship Id="rId78" Type="http://schemas.openxmlformats.org/officeDocument/2006/relationships/footer" Target="footer4.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siipo.dnp.gov.co/plannacionalvista" TargetMode="External"/><Relationship Id="rId34" Type="http://schemas.openxmlformats.org/officeDocument/2006/relationships/image" Target="media/image19.png"/><Relationship Id="rId50" Type="http://schemas.openxmlformats.org/officeDocument/2006/relationships/hyperlink" Target="https://www1.upme.gov.co/sipg/Paginas/Estudios-y-Publicaciones.aspx" TargetMode="External"/><Relationship Id="rId55" Type="http://schemas.openxmlformats.org/officeDocument/2006/relationships/header" Target="header1.xml"/><Relationship Id="rId76"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34.png"/><Relationship Id="rId2" Type="http://schemas.openxmlformats.org/officeDocument/2006/relationships/customXml" Target="../customXml/item2.xml"/><Relationship Id="rId29" Type="http://schemas.microsoft.com/office/2007/relationships/hdphoto" Target="media/hdphoto3.wdp"/><Relationship Id="rId24" Type="http://schemas.openxmlformats.org/officeDocument/2006/relationships/image" Target="media/image13.png"/><Relationship Id="rId40" Type="http://schemas.openxmlformats.org/officeDocument/2006/relationships/hyperlink" Target="https://fenoge.gov.co/quienes-somos/" TargetMode="External"/><Relationship Id="rId45" Type="http://schemas.openxmlformats.org/officeDocument/2006/relationships/hyperlink" Target="file:///C:/Users/nmunoz/Downloads/InformeFinal_UPM.pdf" TargetMode="External"/><Relationship Id="rId66" Type="http://schemas.openxmlformats.org/officeDocument/2006/relationships/image" Target="media/image31.png"/></Relationships>
</file>

<file path=word/_rels/footnotes.xml.rels><?xml version="1.0" encoding="UTF-8" standalone="yes"?>
<Relationships xmlns="http://schemas.openxmlformats.org/package/2006/relationships"><Relationship Id="rId2" Type="http://schemas.openxmlformats.org/officeDocument/2006/relationships/hyperlink" Target="https://fenoge.gov.co/quienes-somos/" TargetMode="External"/><Relationship Id="rId1" Type="http://schemas.openxmlformats.org/officeDocument/2006/relationships/hyperlink" Target="https://siipo.dnp.gov.co/plannacionalvist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En el presente documento se reporta el desarrollo de las acciones ejecutadas para cada una de las actividades planteadas en el Plan de Acción para el año 2023.</Abstract>
  <CompanyAddress/>
  <CompanyPhone/>
  <CompanyFax/>
  <CompanyEmail>Consolidación MADR</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2AC1A0CAA71244BE1C830520B3580B" ma:contentTypeVersion="19" ma:contentTypeDescription="Create a new document." ma:contentTypeScope="" ma:versionID="d647fb8af56cd809eaf8556f2e383874">
  <xsd:schema xmlns:xsd="http://www.w3.org/2001/XMLSchema" xmlns:xs="http://www.w3.org/2001/XMLSchema" xmlns:p="http://schemas.microsoft.com/office/2006/metadata/properties" xmlns:ns2="ccaf9895-93ab-4536-b1cb-77a268359520" xmlns:ns3="189b51a7-d269-4f29-b142-79e8ee84f3f3" targetNamespace="http://schemas.microsoft.com/office/2006/metadata/properties" ma:root="true" ma:fieldsID="344ae5480a32100cec3c74e6ac6696c0" ns2:_="" ns3:_="">
    <xsd:import namespace="ccaf9895-93ab-4536-b1cb-77a268359520"/>
    <xsd:import namespace="189b51a7-d269-4f29-b142-79e8ee84f3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f9895-93ab-4536-b1cb-77a2683595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2231ce5-edc9-4cf3-bcdc-afedc95ebd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9b51a7-d269-4f29-b142-79e8ee84f3f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517a5c-2787-4b84-b078-20a6da190105}" ma:internalName="TaxCatchAll" ma:showField="CatchAllData" ma:web="189b51a7-d269-4f29-b142-79e8ee84f3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189b51a7-d269-4f29-b142-79e8ee84f3f3" xsi:nil="true"/>
    <lcf76f155ced4ddcb4097134ff3c332f xmlns="ccaf9895-93ab-4536-b1cb-77a26835952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FE093A-013B-4520-B914-FE709CBECE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f9895-93ab-4536-b1cb-77a268359520"/>
    <ds:schemaRef ds:uri="189b51a7-d269-4f29-b142-79e8ee84f3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D7F148-7911-4119-89B4-B4CAEE8688FD}">
  <ds:schemaRefs>
    <ds:schemaRef ds:uri="http://schemas.microsoft.com/sharepoint/v3/contenttype/forms"/>
  </ds:schemaRefs>
</ds:datastoreItem>
</file>

<file path=customXml/itemProps4.xml><?xml version="1.0" encoding="utf-8"?>
<ds:datastoreItem xmlns:ds="http://schemas.openxmlformats.org/officeDocument/2006/customXml" ds:itemID="{805130AB-F030-4121-BFCB-27ACF7D78E41}">
  <ds:schemaRefs>
    <ds:schemaRef ds:uri="http://schemas.openxmlformats.org/officeDocument/2006/bibliography"/>
  </ds:schemaRefs>
</ds:datastoreItem>
</file>

<file path=customXml/itemProps5.xml><?xml version="1.0" encoding="utf-8"?>
<ds:datastoreItem xmlns:ds="http://schemas.openxmlformats.org/officeDocument/2006/customXml" ds:itemID="{B5E695C7-09E9-4074-8D99-11E1EA93E4CE}">
  <ds:schemaRefs>
    <ds:schemaRef ds:uri="http://schemas.microsoft.com/office/2006/metadata/properties"/>
    <ds:schemaRef ds:uri="http://schemas.microsoft.com/office/infopath/2007/PartnerControls"/>
    <ds:schemaRef ds:uri="189b51a7-d269-4f29-b142-79e8ee84f3f3"/>
    <ds:schemaRef ds:uri="ccaf9895-93ab-4536-b1cb-77a26835952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19590</Words>
  <Characters>107751</Characters>
  <Application>Microsoft Office Word</Application>
  <DocSecurity>0</DocSecurity>
  <Lines>897</Lines>
  <Paragraphs>254</Paragraphs>
  <ScaleCrop>false</ScaleCrop>
  <HeadingPairs>
    <vt:vector size="2" baseType="variant">
      <vt:variant>
        <vt:lpstr>Título</vt:lpstr>
      </vt:variant>
      <vt:variant>
        <vt:i4>1</vt:i4>
      </vt:variant>
    </vt:vector>
  </HeadingPairs>
  <TitlesOfParts>
    <vt:vector size="1" baseType="lpstr">
      <vt:lpstr>PLAN NACIONAL DE ELECTRIFICACIÓN RURAL</vt:lpstr>
    </vt:vector>
  </TitlesOfParts>
  <Company/>
  <LinksUpToDate>false</LinksUpToDate>
  <CharactersWithSpaces>127087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NACIONAL DE ELECTRIFICACIÓN RURAL</dc:title>
  <dc:subject>ACTUALIZACIÓN 2023</dc:subject>
  <dc:creator>Elaborado por:;Olga Estella Ramirez</dc:creator>
  <cp:keywords>PNER</cp:keywords>
  <dc:description/>
  <cp:lastModifiedBy>SILVIA NAVIA REVOLLO</cp:lastModifiedBy>
  <cp:revision>2</cp:revision>
  <cp:lastPrinted>2023-12-15T02:19:00Z</cp:lastPrinted>
  <dcterms:created xsi:type="dcterms:W3CDTF">2023-12-27T13:09:00Z</dcterms:created>
  <dcterms:modified xsi:type="dcterms:W3CDTF">2023-12-27T13:09:00Z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0x0101001D2AC1A0CAA71244BE1C830520B3580B</vt:lpwstr>
  </property>
  <property fmtid="{D5CDD505-2E9C-101B-9397-08002B2CF9AE}" pid="3" name="MediaServiceImageTags">
    <vt:lpwstr/>
  </property>
</Properties>
</file>