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E300B" w14:textId="77777777" w:rsidR="002E36BC" w:rsidRDefault="00987B8F">
      <w:pPr>
        <w:jc w:val="center"/>
        <w:rPr>
          <w:b/>
          <w:sz w:val="36"/>
          <w:szCs w:val="36"/>
        </w:rPr>
      </w:pPr>
      <w:r w:rsidRPr="00987B8F">
        <w:rPr>
          <w:noProof/>
          <w:lang w:val="es-CO"/>
        </w:rPr>
        <w:drawing>
          <wp:anchor distT="0" distB="0" distL="114300" distR="114300" simplePos="0" relativeHeight="251670528" behindDoc="0" locked="0" layoutInCell="1" allowOverlap="1" wp14:anchorId="1892C1E6" wp14:editId="51255751">
            <wp:simplePos x="0" y="0"/>
            <wp:positionH relativeFrom="margin">
              <wp:posOffset>1176412</wp:posOffset>
            </wp:positionH>
            <wp:positionV relativeFrom="margin">
              <wp:posOffset>452120</wp:posOffset>
            </wp:positionV>
            <wp:extent cx="2839085" cy="544195"/>
            <wp:effectExtent l="0" t="0" r="5715" b="1905"/>
            <wp:wrapSquare wrapText="bothSides"/>
            <wp:docPr id="7" name="Imagen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EF1C071-9A18-444C-B965-5A1B47DC1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EF1C071-9A18-444C-B965-5A1B47DC1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0714" r="3390" b="7352"/>
                    <a:stretch/>
                  </pic:blipFill>
                  <pic:spPr>
                    <a:xfrm>
                      <a:off x="0" y="0"/>
                      <a:ext cx="283908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F7"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939233" wp14:editId="585C64D9">
                <wp:simplePos x="0" y="0"/>
                <wp:positionH relativeFrom="page">
                  <wp:align>left</wp:align>
                </wp:positionH>
                <wp:positionV relativeFrom="paragraph">
                  <wp:posOffset>176530</wp:posOffset>
                </wp:positionV>
                <wp:extent cx="7567613" cy="1038225"/>
                <wp:effectExtent l="0" t="0" r="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613" cy="1038225"/>
                        </a:xfrm>
                        <a:prstGeom prst="rect">
                          <a:avLst/>
                        </a:prstGeom>
                        <a:solidFill>
                          <a:srgbClr val="0C90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1E4906" w14:textId="77777777" w:rsidR="0014176F" w:rsidRDefault="001417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0939233" id="Rectángulo 5" o:spid="_x0000_s1026" style="position:absolute;left:0;text-align:left;margin-left:0;margin-top:13.9pt;width:595.9pt;height:81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" fillcolor="#0c9069" stroked="f">
                <v:textbox inset="2.53958mm,2.53958mm,2.53958mm,2.53958mm">
                  <w:txbxContent>
                    <w:p w14:paraId="751E4906" w14:textId="77777777" w:rsidR="0014176F" w:rsidRDefault="001417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45ECFD" w14:textId="77777777" w:rsidR="002E36BC" w:rsidRDefault="002E36BC">
      <w:pPr>
        <w:jc w:val="center"/>
      </w:pPr>
    </w:p>
    <w:p w14:paraId="5FA17B54" w14:textId="77777777" w:rsidR="002E36BC" w:rsidRDefault="002E36BC">
      <w:pPr>
        <w:jc w:val="center"/>
      </w:pPr>
    </w:p>
    <w:p w14:paraId="5105220D" w14:textId="77777777" w:rsidR="002E36BC" w:rsidRDefault="00AB1EF7">
      <w:pPr>
        <w:jc w:val="center"/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95CD1E" wp14:editId="0CF1C012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5891841" cy="2809036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1" cy="2809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9C0AE" w14:textId="77777777" w:rsidR="0014176F" w:rsidRPr="00987B8F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</w:p>
                          <w:p w14:paraId="10D1AE07" w14:textId="77777777" w:rsidR="0014176F" w:rsidRPr="00987B8F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</w:p>
                          <w:p w14:paraId="4E7E65A9" w14:textId="60F2DF68" w:rsidR="0014176F" w:rsidRPr="00470856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  <w:r w:rsidRPr="00470856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EJECUCIÓN</w:t>
                            </w:r>
                            <w:r>
                              <w:t xml:space="preserve"> </w:t>
                            </w:r>
                            <w:r w:rsidRPr="00470856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PLAN DE ACCIÓN ANUAL</w:t>
                            </w:r>
                          </w:p>
                          <w:p w14:paraId="620ED77D" w14:textId="1E8303E4" w:rsidR="0014176F" w:rsidRPr="00987B8F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  <w:r w:rsidRPr="00987B8F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20</w:t>
                            </w:r>
                            <w:r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21</w:t>
                            </w:r>
                          </w:p>
                          <w:p w14:paraId="6E6DC11B" w14:textId="77777777" w:rsidR="0014176F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31849B"/>
                                <w:sz w:val="45"/>
                              </w:rPr>
                            </w:pPr>
                          </w:p>
                          <w:p w14:paraId="03961BD4" w14:textId="77777777" w:rsidR="0014176F" w:rsidRDefault="0014176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B95CD1E" id="Rectángulo 4" o:spid="_x0000_s1027" style="position:absolute;left:0;text-align:left;margin-left:0;margin-top:5.75pt;width:463.9pt;height:221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" filled="f" stroked="f">
                <v:textbox inset="2.53958mm,1.2694mm,2.53958mm,1.2694mm">
                  <w:txbxContent>
                    <w:p w14:paraId="4429C0AE" w14:textId="77777777" w:rsidR="0014176F" w:rsidRPr="00987B8F" w:rsidRDefault="001417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</w:p>
                    <w:p w14:paraId="10D1AE07" w14:textId="77777777" w:rsidR="0014176F" w:rsidRPr="00987B8F" w:rsidRDefault="001417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</w:p>
                    <w:p w14:paraId="4E7E65A9" w14:textId="60F2DF68" w:rsidR="0014176F" w:rsidRPr="00470856" w:rsidRDefault="001417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  <w:r w:rsidRPr="00470856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EJECUCIÓN</w:t>
                      </w:r>
                      <w:r>
                        <w:t xml:space="preserve"> </w:t>
                      </w:r>
                      <w:r w:rsidRPr="00470856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PLAN DE ACCIÓN ANUAL</w:t>
                      </w:r>
                    </w:p>
                    <w:p w14:paraId="620ED77D" w14:textId="1E8303E4" w:rsidR="0014176F" w:rsidRPr="00987B8F" w:rsidRDefault="001417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  <w:r w:rsidRPr="00987B8F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20</w:t>
                      </w:r>
                      <w:r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21</w:t>
                      </w:r>
                    </w:p>
                    <w:p w14:paraId="6E6DC11B" w14:textId="77777777" w:rsidR="0014176F" w:rsidRDefault="0014176F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31849B"/>
                          <w:sz w:val="45"/>
                        </w:rPr>
                      </w:pPr>
                    </w:p>
                    <w:p w14:paraId="03961BD4" w14:textId="77777777" w:rsidR="0014176F" w:rsidRDefault="0014176F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F83313" w14:textId="77777777" w:rsidR="002E36BC" w:rsidRDefault="002E36BC">
      <w:pPr>
        <w:jc w:val="center"/>
      </w:pPr>
    </w:p>
    <w:p w14:paraId="68CC3E62" w14:textId="77777777" w:rsidR="002E36BC" w:rsidRDefault="002E36BC">
      <w:pPr>
        <w:jc w:val="center"/>
      </w:pPr>
    </w:p>
    <w:p w14:paraId="7E8237AC" w14:textId="77777777" w:rsidR="002E36BC" w:rsidRDefault="002E36BC">
      <w:pPr>
        <w:jc w:val="center"/>
      </w:pPr>
    </w:p>
    <w:p w14:paraId="649ECE46" w14:textId="77777777" w:rsidR="002E36BC" w:rsidRDefault="002E36BC"/>
    <w:p w14:paraId="3B5C38F5" w14:textId="77777777" w:rsidR="002E36BC" w:rsidRDefault="002E36BC"/>
    <w:p w14:paraId="5C01ED90" w14:textId="77777777" w:rsidR="002E36BC" w:rsidRDefault="002E36BC"/>
    <w:p w14:paraId="51038FFE" w14:textId="13356A72" w:rsidR="002E36BC" w:rsidRDefault="002E36BC"/>
    <w:p w14:paraId="5E199C3A" w14:textId="77777777" w:rsidR="002E36BC" w:rsidRDefault="002E36BC"/>
    <w:p w14:paraId="178B4EE4" w14:textId="0C5DE34F" w:rsidR="002E36BC" w:rsidRDefault="003A3EDC">
      <w:r>
        <w:rPr>
          <w:noProof/>
          <w:lang w:val="es-CO"/>
        </w:rPr>
        <w:drawing>
          <wp:inline distT="0" distB="0" distL="0" distR="0" wp14:anchorId="08E60C45" wp14:editId="06232FB6">
            <wp:extent cx="5400040" cy="2558267"/>
            <wp:effectExtent l="0" t="0" r="0" b="0"/>
            <wp:docPr id="9" name="Imagen 9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E30EE" w14:textId="77777777" w:rsidR="002E36BC" w:rsidRDefault="002E36BC"/>
    <w:p w14:paraId="7F0100A5" w14:textId="77777777" w:rsidR="003A3EDC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</w:p>
    <w:p w14:paraId="6482C4C8" w14:textId="77777777" w:rsidR="003A3EDC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</w:p>
    <w:p w14:paraId="556E77BF" w14:textId="77777777" w:rsidR="003A3EDC" w:rsidRPr="00C97AF4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  <w:r w:rsidRPr="00C97AF4">
        <w:rPr>
          <w:rFonts w:ascii="Work Sans" w:hAnsi="Work Sans"/>
          <w:b/>
          <w:color w:val="0C9069"/>
          <w:sz w:val="32"/>
          <w:szCs w:val="32"/>
        </w:rPr>
        <w:t>Oficina de Planeación y Gestión Internacional</w:t>
      </w:r>
    </w:p>
    <w:p w14:paraId="76880BD3" w14:textId="77777777" w:rsidR="002E36BC" w:rsidRDefault="002E36BC"/>
    <w:p w14:paraId="03863D93" w14:textId="77777777" w:rsidR="003A3EDC" w:rsidRDefault="003A3EDC" w:rsidP="003A3EDC">
      <w:pPr>
        <w:rPr>
          <w:rFonts w:ascii="Work Sans" w:eastAsia="Work Sans" w:hAnsi="Work Sans" w:cs="Work Sans"/>
          <w:b/>
          <w:color w:val="808080" w:themeColor="background1" w:themeShade="80"/>
          <w:sz w:val="28"/>
        </w:rPr>
      </w:pPr>
    </w:p>
    <w:p w14:paraId="4FF4D14C" w14:textId="77777777" w:rsidR="003A3EDC" w:rsidRDefault="003A3EDC" w:rsidP="003A3EDC">
      <w:pPr>
        <w:rPr>
          <w:rFonts w:ascii="Work Sans" w:eastAsia="Work Sans" w:hAnsi="Work Sans" w:cs="Work Sans"/>
          <w:b/>
          <w:color w:val="808080" w:themeColor="background1" w:themeShade="80"/>
          <w:sz w:val="28"/>
        </w:rPr>
      </w:pPr>
    </w:p>
    <w:p w14:paraId="26188800" w14:textId="4686CCCE" w:rsidR="00D936F0" w:rsidRPr="00D936F0" w:rsidRDefault="00AB1EF7" w:rsidP="00A15118">
      <w:pPr>
        <w:rPr>
          <w:rFonts w:ascii="Work Sans" w:eastAsia="Work Sans" w:hAnsi="Work Sans" w:cs="Work Sans"/>
          <w:sz w:val="24"/>
          <w:szCs w:val="24"/>
          <w:lang w:val="es-CO"/>
        </w:rPr>
      </w:pPr>
      <w:r>
        <w:rPr>
          <w:noProof/>
          <w:lang w:val="es-CO"/>
        </w:rPr>
        <w:lastRenderedPageBreak/>
        <w:drawing>
          <wp:anchor distT="0" distB="0" distL="114300" distR="114300" simplePos="0" relativeHeight="251664384" behindDoc="0" locked="0" layoutInCell="1" hidden="0" allowOverlap="1" wp14:anchorId="3351245E" wp14:editId="4AECF36E">
            <wp:simplePos x="0" y="0"/>
            <wp:positionH relativeFrom="column">
              <wp:posOffset>6757035</wp:posOffset>
            </wp:positionH>
            <wp:positionV relativeFrom="paragraph">
              <wp:posOffset>-8059418</wp:posOffset>
            </wp:positionV>
            <wp:extent cx="2647396" cy="1764930"/>
            <wp:effectExtent l="0" t="0" r="0" b="0"/>
            <wp:wrapNone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96" cy="176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heading=h.gjdgxs" w:colFirst="0" w:colLast="0"/>
      <w:bookmarkEnd w:id="0"/>
    </w:p>
    <w:p w14:paraId="1626303C" w14:textId="2644BA48" w:rsidR="002A2730" w:rsidRPr="00752EE2" w:rsidRDefault="002A2730" w:rsidP="002A2730">
      <w:pPr>
        <w:pStyle w:val="Textoindependiente"/>
        <w:jc w:val="center"/>
        <w:rPr>
          <w:rFonts w:ascii="Work Sans" w:hAnsi="Work Sans"/>
          <w:b/>
          <w:color w:val="0C9069"/>
          <w:sz w:val="28"/>
          <w:szCs w:val="28"/>
        </w:rPr>
      </w:pPr>
      <w:r w:rsidRPr="00752EE2">
        <w:rPr>
          <w:rFonts w:ascii="Work Sans" w:hAnsi="Work Sans"/>
          <w:b/>
          <w:color w:val="0C9069"/>
          <w:sz w:val="28"/>
          <w:szCs w:val="28"/>
        </w:rPr>
        <w:t>INFORME D</w:t>
      </w:r>
      <w:r w:rsidR="003B645D">
        <w:rPr>
          <w:rFonts w:ascii="Work Sans" w:hAnsi="Work Sans"/>
          <w:b/>
          <w:color w:val="0C9069"/>
          <w:sz w:val="28"/>
          <w:szCs w:val="28"/>
        </w:rPr>
        <w:t>E EJECUCIÓN - PLAN DE ACIÓN 202</w:t>
      </w:r>
      <w:r w:rsidR="00587DD4">
        <w:rPr>
          <w:rFonts w:ascii="Work Sans" w:hAnsi="Work Sans"/>
          <w:b/>
          <w:color w:val="0C9069"/>
          <w:sz w:val="28"/>
          <w:szCs w:val="28"/>
        </w:rPr>
        <w:t>1</w:t>
      </w:r>
    </w:p>
    <w:p w14:paraId="5215252B" w14:textId="7F8B5EC8" w:rsidR="00752EE2" w:rsidRDefault="00752EE2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color w:val="3164C9"/>
          <w:sz w:val="32"/>
          <w:szCs w:val="32"/>
        </w:rPr>
      </w:pPr>
    </w:p>
    <w:p w14:paraId="20C02947" w14:textId="77777777" w:rsidR="00A90768" w:rsidRPr="00A90768" w:rsidRDefault="00A90768" w:rsidP="00A90768"/>
    <w:p w14:paraId="103FC561" w14:textId="77777777" w:rsidR="002A2730" w:rsidRDefault="002A2730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sz w:val="24"/>
          <w:szCs w:val="24"/>
        </w:rPr>
      </w:pPr>
      <w:r w:rsidRPr="00597DDD">
        <w:rPr>
          <w:rFonts w:ascii="Work Sans" w:hAnsi="Work Sans"/>
          <w:sz w:val="24"/>
          <w:szCs w:val="24"/>
        </w:rPr>
        <w:t>NORMATIVIDAD</w:t>
      </w:r>
    </w:p>
    <w:p w14:paraId="7983DD25" w14:textId="643689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 w:rsidRPr="004B1C5D">
        <w:rPr>
          <w:rFonts w:ascii="Work Sans" w:hAnsi="Work Sans" w:cs="Arial"/>
          <w:color w:val="000000" w:themeColor="text1"/>
        </w:rPr>
        <w:t xml:space="preserve">En cumplimiento de lo establecido en </w:t>
      </w:r>
      <w:r>
        <w:rPr>
          <w:rFonts w:ascii="Work Sans" w:hAnsi="Work Sans" w:cs="Arial"/>
          <w:color w:val="000000" w:themeColor="text1"/>
        </w:rPr>
        <w:t>Ley 1474 de 2011, articulo 74</w:t>
      </w:r>
      <w:r w:rsidRPr="004B1C5D">
        <w:rPr>
          <w:rFonts w:ascii="Work Sans" w:hAnsi="Work Sans" w:cs="Arial"/>
          <w:color w:val="000000" w:themeColor="text1"/>
        </w:rPr>
        <w:t xml:space="preserve"> y </w:t>
      </w:r>
      <w:r>
        <w:rPr>
          <w:rFonts w:ascii="Work Sans" w:hAnsi="Work Sans" w:cs="Arial"/>
          <w:color w:val="000000" w:themeColor="text1"/>
        </w:rPr>
        <w:t>de acuerdo con</w:t>
      </w:r>
      <w:r w:rsidRPr="004B1C5D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los lineamientos de la </w:t>
      </w:r>
      <w:r w:rsidRPr="004B1C5D">
        <w:rPr>
          <w:rFonts w:ascii="Work Sans" w:hAnsi="Work Sans" w:cs="Arial"/>
          <w:color w:val="000000" w:themeColor="text1"/>
        </w:rPr>
        <w:t xml:space="preserve">política de transparencia de la entidad, en este informe se presenta </w:t>
      </w:r>
      <w:r>
        <w:rPr>
          <w:rFonts w:ascii="Work Sans" w:hAnsi="Work Sans" w:cs="Arial"/>
          <w:color w:val="000000" w:themeColor="text1"/>
        </w:rPr>
        <w:t>el balance de las actividades realizadas por las dependencias del Ministerio de Minas y Energía, a partir de</w:t>
      </w:r>
      <w:r w:rsidRPr="0003664B">
        <w:rPr>
          <w:rFonts w:ascii="Work Sans" w:hAnsi="Work Sans" w:cs="Arial"/>
          <w:color w:val="000000" w:themeColor="text1"/>
        </w:rPr>
        <w:t xml:space="preserve"> la ejecución </w:t>
      </w:r>
      <w:r>
        <w:rPr>
          <w:rFonts w:ascii="Work Sans" w:hAnsi="Work Sans" w:cs="Arial"/>
          <w:color w:val="000000" w:themeColor="text1"/>
        </w:rPr>
        <w:t>de</w:t>
      </w:r>
      <w:r w:rsidRPr="0003664B">
        <w:rPr>
          <w:rFonts w:ascii="Work Sans" w:hAnsi="Work Sans" w:cs="Arial"/>
          <w:color w:val="000000" w:themeColor="text1"/>
        </w:rPr>
        <w:t>l Plan de Acción 20</w:t>
      </w:r>
      <w:r w:rsidR="00A963FF">
        <w:rPr>
          <w:rFonts w:ascii="Work Sans" w:hAnsi="Work Sans" w:cs="Arial"/>
          <w:color w:val="000000" w:themeColor="text1"/>
        </w:rPr>
        <w:t>21</w:t>
      </w:r>
      <w:r>
        <w:rPr>
          <w:rFonts w:ascii="Work Sans" w:hAnsi="Work Sans" w:cs="Arial"/>
          <w:color w:val="000000" w:themeColor="text1"/>
        </w:rPr>
        <w:t xml:space="preserve"> y d</w:t>
      </w:r>
      <w:r w:rsidRPr="0003664B">
        <w:rPr>
          <w:rFonts w:ascii="Work Sans" w:hAnsi="Work Sans" w:cs="Arial"/>
          <w:color w:val="000000" w:themeColor="text1"/>
        </w:rPr>
        <w:t>el cumplimiento de los objetivos formulados</w:t>
      </w:r>
      <w:r>
        <w:rPr>
          <w:rFonts w:ascii="Work Sans" w:hAnsi="Work Sans" w:cs="Arial"/>
          <w:color w:val="000000" w:themeColor="text1"/>
        </w:rPr>
        <w:t>.</w:t>
      </w:r>
      <w:r w:rsidRPr="0003664B">
        <w:rPr>
          <w:rFonts w:ascii="Work Sans" w:hAnsi="Work Sans" w:cs="Arial"/>
          <w:color w:val="000000" w:themeColor="text1"/>
        </w:rPr>
        <w:t xml:space="preserve"> </w:t>
      </w:r>
    </w:p>
    <w:p w14:paraId="50A4153A" w14:textId="1ABDF6F0" w:rsidR="00A963FF" w:rsidRDefault="00A963FF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04B725A1" w14:textId="77777777" w:rsidR="00A90768" w:rsidRPr="0003664B" w:rsidRDefault="00A90768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58636208" w14:textId="77777777" w:rsidR="002A2730" w:rsidRPr="00597DDD" w:rsidRDefault="002A2730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sz w:val="24"/>
          <w:szCs w:val="24"/>
        </w:rPr>
      </w:pPr>
      <w:r w:rsidRPr="00597DDD">
        <w:rPr>
          <w:rFonts w:ascii="Work Sans" w:hAnsi="Work Sans"/>
          <w:sz w:val="24"/>
          <w:szCs w:val="24"/>
        </w:rPr>
        <w:t>GENERALIDADES DEL PROCESO</w:t>
      </w:r>
    </w:p>
    <w:p w14:paraId="6F5A97A7" w14:textId="1F6A9CAB" w:rsidR="00F22B57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La Oficina de Planeación y Gestión Internacional </w:t>
      </w:r>
      <w:r w:rsidR="00F22B57">
        <w:rPr>
          <w:rFonts w:ascii="Work Sans" w:hAnsi="Work Sans" w:cs="Arial"/>
          <w:color w:val="000000" w:themeColor="text1"/>
        </w:rPr>
        <w:t>durante el último trimestre de 2020 inici</w:t>
      </w:r>
      <w:r w:rsidR="00396324">
        <w:rPr>
          <w:rFonts w:ascii="Work Sans" w:hAnsi="Work Sans" w:cs="Arial"/>
          <w:color w:val="000000" w:themeColor="text1"/>
        </w:rPr>
        <w:t>ó</w:t>
      </w:r>
      <w:r w:rsidR="00F22B57">
        <w:rPr>
          <w:rFonts w:ascii="Work Sans" w:hAnsi="Work Sans" w:cs="Arial"/>
          <w:color w:val="000000" w:themeColor="text1"/>
        </w:rPr>
        <w:t xml:space="preserve"> las actividades para la formula</w:t>
      </w:r>
      <w:r w:rsidR="0067613A">
        <w:rPr>
          <w:rFonts w:ascii="Work Sans" w:hAnsi="Work Sans" w:cs="Arial"/>
          <w:color w:val="000000" w:themeColor="text1"/>
        </w:rPr>
        <w:t>ción del Plan de Acción 2021, realizando</w:t>
      </w:r>
      <w:r w:rsidR="00F22B57">
        <w:rPr>
          <w:rFonts w:ascii="Work Sans" w:hAnsi="Work Sans" w:cs="Arial"/>
          <w:color w:val="000000" w:themeColor="text1"/>
        </w:rPr>
        <w:t xml:space="preserve"> inducci</w:t>
      </w:r>
      <w:r w:rsidR="00396324">
        <w:rPr>
          <w:rFonts w:ascii="Work Sans" w:hAnsi="Work Sans" w:cs="Arial"/>
          <w:color w:val="000000" w:themeColor="text1"/>
        </w:rPr>
        <w:t xml:space="preserve">ones </w:t>
      </w:r>
      <w:r w:rsidR="00F22B57">
        <w:rPr>
          <w:rFonts w:ascii="Work Sans" w:hAnsi="Work Sans" w:cs="Arial"/>
          <w:color w:val="000000" w:themeColor="text1"/>
        </w:rPr>
        <w:t>a todas las áreas en</w:t>
      </w:r>
      <w:r w:rsidR="0067613A">
        <w:rPr>
          <w:rFonts w:ascii="Work Sans" w:hAnsi="Work Sans" w:cs="Arial"/>
          <w:color w:val="000000" w:themeColor="text1"/>
        </w:rPr>
        <w:t xml:space="preserve"> las que </w:t>
      </w:r>
      <w:r w:rsidR="00F22B57">
        <w:rPr>
          <w:rFonts w:ascii="Work Sans" w:hAnsi="Work Sans" w:cs="Arial"/>
          <w:color w:val="000000" w:themeColor="text1"/>
        </w:rPr>
        <w:t>se informaron los lineamientos generales para su construcc</w:t>
      </w:r>
      <w:r w:rsidR="00396324">
        <w:rPr>
          <w:rFonts w:ascii="Work Sans" w:hAnsi="Work Sans" w:cs="Arial"/>
          <w:color w:val="000000" w:themeColor="text1"/>
        </w:rPr>
        <w:t xml:space="preserve">ión y </w:t>
      </w:r>
      <w:r w:rsidR="0067613A">
        <w:rPr>
          <w:rFonts w:ascii="Work Sans" w:hAnsi="Work Sans" w:cs="Arial"/>
          <w:color w:val="000000" w:themeColor="text1"/>
        </w:rPr>
        <w:t xml:space="preserve">socializando </w:t>
      </w:r>
      <w:r w:rsidR="00F22B57">
        <w:rPr>
          <w:rFonts w:ascii="Work Sans" w:hAnsi="Work Sans" w:cs="Arial"/>
          <w:color w:val="000000" w:themeColor="text1"/>
        </w:rPr>
        <w:t xml:space="preserve">el </w:t>
      </w:r>
      <w:r w:rsidR="00BB6739">
        <w:rPr>
          <w:rFonts w:ascii="Work Sans" w:hAnsi="Work Sans" w:cs="Arial"/>
          <w:color w:val="000000" w:themeColor="text1"/>
        </w:rPr>
        <w:t xml:space="preserve">instrumento </w:t>
      </w:r>
      <w:r w:rsidR="00F22B57">
        <w:rPr>
          <w:rFonts w:ascii="Work Sans" w:hAnsi="Work Sans" w:cs="Arial"/>
          <w:color w:val="000000" w:themeColor="text1"/>
        </w:rPr>
        <w:t>para la recolección de información.</w:t>
      </w:r>
    </w:p>
    <w:p w14:paraId="6D5EF68D" w14:textId="77777777" w:rsidR="00F22B57" w:rsidRDefault="00F22B57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7A135A2F" w14:textId="3D3D393D" w:rsidR="00BB6739" w:rsidRPr="0003664B" w:rsidRDefault="00396324" w:rsidP="00A90768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>Igualmente,</w:t>
      </w:r>
      <w:r w:rsidR="00F22B57">
        <w:rPr>
          <w:rFonts w:ascii="Work Sans" w:hAnsi="Work Sans" w:cs="Arial"/>
          <w:color w:val="000000" w:themeColor="text1"/>
        </w:rPr>
        <w:t xml:space="preserve"> la </w:t>
      </w:r>
      <w:r>
        <w:rPr>
          <w:rFonts w:ascii="Work Sans" w:hAnsi="Work Sans" w:cs="Arial"/>
          <w:color w:val="000000" w:themeColor="text1"/>
        </w:rPr>
        <w:t>O</w:t>
      </w:r>
      <w:r w:rsidR="00F22B57">
        <w:rPr>
          <w:rFonts w:ascii="Work Sans" w:hAnsi="Work Sans" w:cs="Arial"/>
          <w:color w:val="000000" w:themeColor="text1"/>
        </w:rPr>
        <w:t>ficina de Planeación</w:t>
      </w:r>
      <w:r>
        <w:rPr>
          <w:rFonts w:ascii="Work Sans" w:hAnsi="Work Sans" w:cs="Arial"/>
          <w:color w:val="000000" w:themeColor="text1"/>
        </w:rPr>
        <w:t xml:space="preserve"> y Gestión Internacional</w:t>
      </w:r>
      <w:r w:rsidR="00F22B57">
        <w:rPr>
          <w:rFonts w:ascii="Work Sans" w:hAnsi="Work Sans" w:cs="Arial"/>
          <w:color w:val="000000" w:themeColor="text1"/>
        </w:rPr>
        <w:t xml:space="preserve"> </w:t>
      </w:r>
      <w:r w:rsidR="0067613A">
        <w:rPr>
          <w:rFonts w:ascii="Work Sans" w:hAnsi="Work Sans" w:cs="Arial"/>
          <w:color w:val="000000" w:themeColor="text1"/>
        </w:rPr>
        <w:t>e</w:t>
      </w:r>
      <w:r w:rsidR="00F22B57">
        <w:rPr>
          <w:rFonts w:ascii="Work Sans" w:hAnsi="Work Sans" w:cs="Arial"/>
          <w:color w:val="000000" w:themeColor="text1"/>
        </w:rPr>
        <w:t>ncarga</w:t>
      </w:r>
      <w:r w:rsidR="0067613A">
        <w:rPr>
          <w:rFonts w:ascii="Work Sans" w:hAnsi="Work Sans" w:cs="Arial"/>
          <w:color w:val="000000" w:themeColor="text1"/>
        </w:rPr>
        <w:t>da</w:t>
      </w:r>
      <w:r w:rsidR="00F22B57">
        <w:rPr>
          <w:rFonts w:ascii="Work Sans" w:hAnsi="Work Sans" w:cs="Arial"/>
          <w:color w:val="000000" w:themeColor="text1"/>
        </w:rPr>
        <w:t xml:space="preserve"> del </w:t>
      </w:r>
      <w:r w:rsidR="002A2730" w:rsidRPr="0003664B">
        <w:rPr>
          <w:rFonts w:ascii="Work Sans" w:hAnsi="Work Sans" w:cs="Arial"/>
          <w:color w:val="000000" w:themeColor="text1"/>
        </w:rPr>
        <w:t xml:space="preserve">seguimiento, medición, análisis y evaluación </w:t>
      </w:r>
      <w:r w:rsidR="002A2730">
        <w:rPr>
          <w:rFonts w:ascii="Work Sans" w:hAnsi="Work Sans" w:cs="Arial"/>
          <w:color w:val="000000" w:themeColor="text1"/>
        </w:rPr>
        <w:t>de</w:t>
      </w:r>
      <w:r w:rsidR="002A2730" w:rsidRPr="0003664B">
        <w:rPr>
          <w:rFonts w:ascii="Work Sans" w:hAnsi="Work Sans" w:cs="Arial"/>
          <w:color w:val="000000" w:themeColor="text1"/>
        </w:rPr>
        <w:t>l cumplimiento de los objetivos</w:t>
      </w:r>
      <w:r w:rsidR="00A90768">
        <w:rPr>
          <w:rFonts w:ascii="Work Sans" w:hAnsi="Work Sans" w:cs="Arial"/>
          <w:color w:val="000000" w:themeColor="text1"/>
        </w:rPr>
        <w:t xml:space="preserve"> definidos en el Plan de Acción y</w:t>
      </w:r>
      <w:r w:rsidR="002A2730" w:rsidRPr="0003664B">
        <w:rPr>
          <w:rFonts w:ascii="Work Sans" w:hAnsi="Work Sans" w:cs="Arial"/>
          <w:color w:val="000000" w:themeColor="text1"/>
        </w:rPr>
        <w:t xml:space="preserve"> </w:t>
      </w:r>
      <w:r w:rsidR="002A2730">
        <w:rPr>
          <w:rFonts w:ascii="Work Sans" w:hAnsi="Work Sans" w:cs="Arial"/>
          <w:color w:val="000000" w:themeColor="text1"/>
        </w:rPr>
        <w:t xml:space="preserve">teniendo en cuenta </w:t>
      </w:r>
      <w:r w:rsidR="002A2730" w:rsidRPr="0003664B">
        <w:rPr>
          <w:rFonts w:ascii="Work Sans" w:hAnsi="Work Sans" w:cs="Arial"/>
          <w:color w:val="000000" w:themeColor="text1"/>
        </w:rPr>
        <w:t xml:space="preserve">las gestiones </w:t>
      </w:r>
      <w:r w:rsidR="002A2730">
        <w:rPr>
          <w:rFonts w:ascii="Work Sans" w:hAnsi="Work Sans" w:cs="Arial"/>
          <w:color w:val="000000" w:themeColor="text1"/>
        </w:rPr>
        <w:t xml:space="preserve">realizadas </w:t>
      </w:r>
      <w:r w:rsidR="002A2730" w:rsidRPr="0003664B">
        <w:rPr>
          <w:rFonts w:ascii="Work Sans" w:hAnsi="Work Sans" w:cs="Arial"/>
          <w:color w:val="000000" w:themeColor="text1"/>
        </w:rPr>
        <w:t xml:space="preserve">por las áreas organizacionales </w:t>
      </w:r>
      <w:r w:rsidR="002A2730">
        <w:rPr>
          <w:rFonts w:ascii="Work Sans" w:hAnsi="Work Sans" w:cs="Arial"/>
          <w:color w:val="000000" w:themeColor="text1"/>
        </w:rPr>
        <w:t>para su</w:t>
      </w:r>
      <w:r w:rsidR="002A2730" w:rsidRPr="0003664B">
        <w:rPr>
          <w:rFonts w:ascii="Work Sans" w:hAnsi="Work Sans" w:cs="Arial"/>
          <w:color w:val="000000" w:themeColor="text1"/>
        </w:rPr>
        <w:t xml:space="preserve"> cumplimiento</w:t>
      </w:r>
      <w:r w:rsidR="00A90768">
        <w:rPr>
          <w:rFonts w:ascii="Work Sans" w:hAnsi="Work Sans" w:cs="Arial"/>
          <w:color w:val="000000" w:themeColor="text1"/>
        </w:rPr>
        <w:t xml:space="preserve">, articula a través del Plan de Acción, </w:t>
      </w:r>
      <w:r w:rsidR="00BB6739">
        <w:rPr>
          <w:rFonts w:ascii="Work Sans" w:hAnsi="Work Sans" w:cs="Arial"/>
          <w:color w:val="000000" w:themeColor="text1"/>
        </w:rPr>
        <w:t>sus indicadores con la Planeación Estratégica, (Línea Estratégica, Objetivo Estratégico, Estrategia y Línea de Acción) y Objetivos de Calidad</w:t>
      </w:r>
      <w:r w:rsidR="00AA38F0">
        <w:rPr>
          <w:rFonts w:ascii="Work Sans" w:hAnsi="Work Sans" w:cs="Arial"/>
          <w:color w:val="000000" w:themeColor="text1"/>
        </w:rPr>
        <w:t>.</w:t>
      </w:r>
    </w:p>
    <w:p w14:paraId="331FA23A" w14:textId="2BA310D4" w:rsidR="002A2730" w:rsidRPr="0003664B" w:rsidRDefault="00BB6739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  </w:t>
      </w:r>
    </w:p>
    <w:p w14:paraId="5F9F4EE1" w14:textId="6ACB5AB9" w:rsidR="002A2730" w:rsidRDefault="002A2730" w:rsidP="002A2730">
      <w:pPr>
        <w:spacing w:after="0" w:line="240" w:lineRule="auto"/>
        <w:jc w:val="both"/>
        <w:rPr>
          <w:rFonts w:ascii="Work Sans" w:eastAsia="Work Sans" w:hAnsi="Work Sans" w:cs="Work Sans"/>
          <w:color w:val="808080" w:themeColor="background1" w:themeShade="80"/>
        </w:rPr>
      </w:pPr>
      <w:r>
        <w:rPr>
          <w:rFonts w:ascii="Work Sans" w:hAnsi="Work Sans" w:cs="Arial"/>
          <w:color w:val="000000" w:themeColor="text1"/>
        </w:rPr>
        <w:t>Para cumplir con lo an</w:t>
      </w:r>
      <w:r w:rsidR="003B645D">
        <w:rPr>
          <w:rFonts w:ascii="Work Sans" w:hAnsi="Work Sans" w:cs="Arial"/>
          <w:color w:val="000000" w:themeColor="text1"/>
        </w:rPr>
        <w:t xml:space="preserve">terior, </w:t>
      </w:r>
      <w:r w:rsidR="00F22B57">
        <w:rPr>
          <w:rFonts w:ascii="Work Sans" w:hAnsi="Work Sans" w:cs="Arial"/>
          <w:color w:val="000000" w:themeColor="text1"/>
        </w:rPr>
        <w:t>mes a mes se han enviado</w:t>
      </w:r>
      <w:r w:rsidRPr="0003664B">
        <w:rPr>
          <w:rFonts w:ascii="Work Sans" w:hAnsi="Work Sans" w:cs="Arial"/>
          <w:color w:val="000000" w:themeColor="text1"/>
        </w:rPr>
        <w:t xml:space="preserve"> comunicaciones </w:t>
      </w:r>
      <w:r w:rsidR="00AA38F0">
        <w:rPr>
          <w:rFonts w:ascii="Work Sans" w:hAnsi="Work Sans" w:cs="Arial"/>
          <w:color w:val="000000" w:themeColor="text1"/>
        </w:rPr>
        <w:t>vía</w:t>
      </w:r>
      <w:r w:rsidR="00F22B57">
        <w:rPr>
          <w:rFonts w:ascii="Work Sans" w:hAnsi="Work Sans" w:cs="Arial"/>
          <w:color w:val="000000" w:themeColor="text1"/>
        </w:rPr>
        <w:t xml:space="preserve"> correo electrónico </w:t>
      </w:r>
      <w:r>
        <w:rPr>
          <w:rFonts w:ascii="Work Sans" w:hAnsi="Work Sans" w:cs="Arial"/>
          <w:color w:val="000000" w:themeColor="text1"/>
        </w:rPr>
        <w:t xml:space="preserve">a las áreas del Ministerio </w:t>
      </w:r>
      <w:r w:rsidR="005A7BF8">
        <w:rPr>
          <w:rFonts w:ascii="Work Sans" w:hAnsi="Work Sans" w:cs="Arial"/>
          <w:color w:val="000000" w:themeColor="text1"/>
        </w:rPr>
        <w:t>para el avance mensual</w:t>
      </w:r>
      <w:r w:rsidRPr="0003664B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de las acciones </w:t>
      </w:r>
      <w:r w:rsidR="00E526CA">
        <w:rPr>
          <w:rFonts w:ascii="Work Sans" w:hAnsi="Work Sans" w:cs="Arial"/>
          <w:color w:val="000000" w:themeColor="text1"/>
        </w:rPr>
        <w:t>previstas en el Plan de Acción</w:t>
      </w:r>
      <w:r w:rsidRPr="0003664B">
        <w:rPr>
          <w:rFonts w:ascii="Work Sans" w:hAnsi="Work Sans" w:cs="Arial"/>
          <w:color w:val="000000" w:themeColor="text1"/>
        </w:rPr>
        <w:t>.</w:t>
      </w:r>
      <w:r>
        <w:rPr>
          <w:rFonts w:ascii="Work Sans" w:hAnsi="Work Sans" w:cs="Arial"/>
          <w:color w:val="000000" w:themeColor="text1"/>
        </w:rPr>
        <w:t xml:space="preserve"> Cabe anotar que p</w:t>
      </w:r>
      <w:r w:rsidRPr="0003664B">
        <w:rPr>
          <w:rFonts w:ascii="Work Sans" w:hAnsi="Work Sans" w:cs="Arial"/>
          <w:color w:val="000000" w:themeColor="text1"/>
        </w:rPr>
        <w:t xml:space="preserve">ara determinar el estado del </w:t>
      </w:r>
      <w:r w:rsidR="00C6679B">
        <w:rPr>
          <w:rFonts w:ascii="Work Sans" w:hAnsi="Work Sans" w:cs="Arial"/>
          <w:color w:val="000000" w:themeColor="text1"/>
        </w:rPr>
        <w:t>i</w:t>
      </w:r>
      <w:r w:rsidRPr="0003664B">
        <w:rPr>
          <w:rFonts w:ascii="Work Sans" w:hAnsi="Work Sans" w:cs="Arial"/>
          <w:color w:val="000000" w:themeColor="text1"/>
        </w:rPr>
        <w:t xml:space="preserve">ndicador </w:t>
      </w:r>
      <w:r>
        <w:rPr>
          <w:rFonts w:ascii="Work Sans" w:hAnsi="Work Sans" w:cs="Arial"/>
          <w:color w:val="000000" w:themeColor="text1"/>
        </w:rPr>
        <w:t>asociado a las acciones se aplicaron</w:t>
      </w:r>
      <w:r w:rsidRPr="0003664B">
        <w:rPr>
          <w:rFonts w:ascii="Work Sans" w:hAnsi="Work Sans" w:cs="Arial"/>
          <w:color w:val="000000" w:themeColor="text1"/>
        </w:rPr>
        <w:t xml:space="preserve"> los parámetros de medición</w:t>
      </w:r>
      <w:r>
        <w:rPr>
          <w:rFonts w:ascii="Work Sans" w:hAnsi="Work Sans" w:cs="Arial"/>
          <w:color w:val="000000" w:themeColor="text1"/>
        </w:rPr>
        <w:t xml:space="preserve"> establecidos (Tabla 1), al igual que para</w:t>
      </w:r>
      <w:r w:rsidRPr="0003664B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establecer </w:t>
      </w:r>
      <w:r w:rsidRPr="0003664B">
        <w:rPr>
          <w:rFonts w:ascii="Work Sans" w:hAnsi="Work Sans" w:cs="Arial"/>
          <w:color w:val="000000" w:themeColor="text1"/>
        </w:rPr>
        <w:t>el nivel de ejecución</w:t>
      </w:r>
      <w:r>
        <w:rPr>
          <w:rFonts w:ascii="Work Sans" w:hAnsi="Work Sans" w:cs="Arial"/>
          <w:color w:val="000000" w:themeColor="text1"/>
        </w:rPr>
        <w:t xml:space="preserve"> (Tabla 2)</w:t>
      </w:r>
      <w:r w:rsidRPr="0003664B">
        <w:rPr>
          <w:rFonts w:ascii="Work Sans" w:hAnsi="Work Sans" w:cs="Arial"/>
          <w:color w:val="000000" w:themeColor="text1"/>
        </w:rPr>
        <w:t>.</w:t>
      </w:r>
      <w:r w:rsidR="00752EE2" w:rsidRPr="00752EE2">
        <w:rPr>
          <w:rFonts w:ascii="Work Sans" w:eastAsia="Work Sans" w:hAnsi="Work Sans" w:cs="Work Sans"/>
          <w:color w:val="808080" w:themeColor="background1" w:themeShade="80"/>
        </w:rPr>
        <w:t xml:space="preserve"> </w:t>
      </w:r>
    </w:p>
    <w:p w14:paraId="50121643" w14:textId="0CF6E73B" w:rsidR="005A7BF8" w:rsidRDefault="005A7BF8" w:rsidP="002A2730">
      <w:pPr>
        <w:spacing w:after="0" w:line="240" w:lineRule="auto"/>
        <w:jc w:val="both"/>
        <w:rPr>
          <w:rFonts w:ascii="Work Sans" w:eastAsia="Work Sans" w:hAnsi="Work Sans" w:cs="Work Sans"/>
          <w:color w:val="808080" w:themeColor="background1" w:themeShade="80"/>
        </w:rPr>
      </w:pPr>
    </w:p>
    <w:p w14:paraId="77116978" w14:textId="77777777" w:rsidR="00A90768" w:rsidRDefault="00A90768" w:rsidP="002A2730">
      <w:pPr>
        <w:spacing w:after="0" w:line="240" w:lineRule="auto"/>
        <w:jc w:val="both"/>
        <w:rPr>
          <w:rFonts w:ascii="Work Sans" w:eastAsia="Work Sans" w:hAnsi="Work Sans" w:cs="Work Sans"/>
          <w:color w:val="808080" w:themeColor="background1" w:themeShade="80"/>
        </w:rPr>
      </w:pPr>
    </w:p>
    <w:p w14:paraId="456FAE14" w14:textId="3E41415C" w:rsidR="005A7BF8" w:rsidRPr="00597DDD" w:rsidRDefault="005A7BF8" w:rsidP="002A2730">
      <w:pPr>
        <w:spacing w:after="0" w:line="240" w:lineRule="auto"/>
        <w:jc w:val="both"/>
        <w:rPr>
          <w:rFonts w:ascii="Work Sans" w:hAnsi="Work Sans"/>
          <w:b/>
          <w:sz w:val="24"/>
          <w:szCs w:val="24"/>
        </w:rPr>
      </w:pPr>
      <w:r w:rsidRPr="00597DDD">
        <w:rPr>
          <w:rFonts w:ascii="Work Sans" w:hAnsi="Work Sans"/>
          <w:b/>
          <w:sz w:val="24"/>
          <w:szCs w:val="24"/>
        </w:rPr>
        <w:t>M</w:t>
      </w:r>
      <w:r w:rsidR="000950EA" w:rsidRPr="00597DDD">
        <w:rPr>
          <w:rFonts w:ascii="Work Sans" w:hAnsi="Work Sans"/>
          <w:b/>
          <w:sz w:val="24"/>
          <w:szCs w:val="24"/>
        </w:rPr>
        <w:t>ETODOLIGÍA DE MEDICIÓN</w:t>
      </w:r>
    </w:p>
    <w:p w14:paraId="7DA1F656" w14:textId="77777777" w:rsidR="002A2730" w:rsidRPr="0003664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97430F6" w14:textId="77777777" w:rsidR="002A2730" w:rsidRPr="00752EE2" w:rsidRDefault="002A2730" w:rsidP="002A2730">
      <w:pPr>
        <w:spacing w:after="0" w:line="240" w:lineRule="auto"/>
        <w:jc w:val="center"/>
        <w:rPr>
          <w:rFonts w:ascii="Work Sans" w:eastAsia="Work Sans" w:hAnsi="Work Sans" w:cs="Work Sans"/>
          <w:color w:val="808080" w:themeColor="background1" w:themeShade="80"/>
        </w:rPr>
      </w:pPr>
      <w:r w:rsidRPr="00752EE2">
        <w:rPr>
          <w:rFonts w:ascii="Work Sans" w:eastAsia="Work Sans" w:hAnsi="Work Sans" w:cs="Work Sans"/>
          <w:color w:val="808080" w:themeColor="background1" w:themeShade="80"/>
        </w:rPr>
        <w:t>Tabla 1. Parámetro para el cumplimiento de acciones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4"/>
        <w:gridCol w:w="2850"/>
        <w:gridCol w:w="2850"/>
      </w:tblGrid>
      <w:tr w:rsidR="002A2730" w:rsidRPr="00827AF4" w14:paraId="7A479B7E" w14:textId="77777777" w:rsidTr="002A2730">
        <w:tc>
          <w:tcPr>
            <w:tcW w:w="3131" w:type="dxa"/>
          </w:tcPr>
          <w:p w14:paraId="0987209E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Acción Ejecutada</w:t>
            </w:r>
          </w:p>
          <w:p w14:paraId="1FFAF94F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</w:p>
        </w:tc>
        <w:tc>
          <w:tcPr>
            <w:tcW w:w="3131" w:type="dxa"/>
          </w:tcPr>
          <w:p w14:paraId="7A3B101B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Acción Ejecutada Parcialmente</w:t>
            </w:r>
          </w:p>
        </w:tc>
        <w:tc>
          <w:tcPr>
            <w:tcW w:w="3132" w:type="dxa"/>
          </w:tcPr>
          <w:p w14:paraId="46E5D5CB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Sin ejecutar</w:t>
            </w:r>
          </w:p>
        </w:tc>
      </w:tr>
      <w:tr w:rsidR="002A2730" w:rsidRPr="00827AF4" w14:paraId="4D5CC4C6" w14:textId="77777777" w:rsidTr="002A2730">
        <w:tc>
          <w:tcPr>
            <w:tcW w:w="3131" w:type="dxa"/>
          </w:tcPr>
          <w:p w14:paraId="28252D4E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  <w:r w:rsidRPr="004B1C5D">
              <w:rPr>
                <w:rFonts w:ascii="Work Sans" w:hAnsi="Work Sans" w:cs="Arial"/>
                <w:color w:val="000000" w:themeColor="text1"/>
              </w:rPr>
              <w:t>El indicador se encuentra cumplido en su totalidad.</w:t>
            </w:r>
          </w:p>
          <w:p w14:paraId="3547DEFB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21420E44" w14:textId="77777777" w:rsidR="002A2730" w:rsidRPr="00827AF4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  <w:r w:rsidRPr="00B558AC">
              <w:rPr>
                <w:rFonts w:ascii="Work Sans" w:hAnsi="Work Sans" w:cs="Arial"/>
                <w:color w:val="000000" w:themeColor="text1"/>
              </w:rPr>
              <w:t xml:space="preserve">El indicador </w:t>
            </w:r>
            <w:r>
              <w:rPr>
                <w:rFonts w:ascii="Work Sans" w:hAnsi="Work Sans" w:cs="Arial"/>
                <w:color w:val="000000" w:themeColor="text1"/>
              </w:rPr>
              <w:t>muestra un grado de avance, pero no logró conseguir el cumplimiento en su totalidad</w:t>
            </w:r>
          </w:p>
        </w:tc>
        <w:tc>
          <w:tcPr>
            <w:tcW w:w="3132" w:type="dxa"/>
          </w:tcPr>
          <w:p w14:paraId="7E29FA53" w14:textId="77777777" w:rsidR="002A2730" w:rsidRPr="004B1C5D" w:rsidRDefault="002A2730" w:rsidP="002A2730">
            <w:pPr>
              <w:jc w:val="both"/>
              <w:rPr>
                <w:rFonts w:ascii="Work Sans" w:hAnsi="Work Sans" w:cs="Arial"/>
                <w:iCs/>
                <w:color w:val="000000" w:themeColor="text1"/>
              </w:rPr>
            </w:pPr>
            <w:r w:rsidRPr="00827AF4">
              <w:rPr>
                <w:rFonts w:ascii="Work Sans" w:hAnsi="Work Sans" w:cs="Arial"/>
                <w:iCs/>
                <w:color w:val="000000" w:themeColor="text1"/>
              </w:rPr>
              <w:t>El indicador no se pudo cumplir por una causa determinada.</w:t>
            </w:r>
          </w:p>
          <w:p w14:paraId="2B754820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</w:p>
        </w:tc>
      </w:tr>
    </w:tbl>
    <w:p w14:paraId="7AF5AEE7" w14:textId="777777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3E43BEFE" w14:textId="777777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226B9012" w14:textId="77777777" w:rsidR="00AA38F0" w:rsidRDefault="00AA38F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69C0F394" w14:textId="77777777" w:rsidR="009D5F8C" w:rsidRDefault="009D5F8C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784542FF" w14:textId="77777777" w:rsidR="009D5F8C" w:rsidRDefault="009D5F8C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1AC98F64" w14:textId="77777777" w:rsidR="00AA38F0" w:rsidRDefault="00AA38F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802DF7A" w14:textId="784D6581" w:rsidR="002A2730" w:rsidRPr="00752EE2" w:rsidRDefault="002A2730" w:rsidP="002A2730">
      <w:pPr>
        <w:spacing w:after="0" w:line="240" w:lineRule="auto"/>
        <w:jc w:val="center"/>
        <w:rPr>
          <w:rFonts w:ascii="Work Sans" w:eastAsia="Work Sans" w:hAnsi="Work Sans" w:cs="Work Sans"/>
          <w:color w:val="808080" w:themeColor="background1" w:themeShade="80"/>
        </w:rPr>
      </w:pPr>
      <w:r w:rsidRPr="00752EE2">
        <w:rPr>
          <w:rFonts w:ascii="Work Sans" w:eastAsia="Work Sans" w:hAnsi="Work Sans" w:cs="Work Sans"/>
          <w:color w:val="808080" w:themeColor="background1" w:themeShade="80"/>
        </w:rPr>
        <w:t>Tabla 2. Parámetro para el nivel de ejecución</w:t>
      </w:r>
      <w:r w:rsidR="005A7BF8">
        <w:rPr>
          <w:rFonts w:ascii="Work Sans" w:eastAsia="Work Sans" w:hAnsi="Work Sans" w:cs="Work Sans"/>
          <w:color w:val="808080" w:themeColor="background1" w:themeShade="80"/>
        </w:rPr>
        <w:t xml:space="preserve"> a diciembre</w:t>
      </w:r>
    </w:p>
    <w:tbl>
      <w:tblPr>
        <w:tblW w:w="56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437"/>
        <w:gridCol w:w="2831"/>
      </w:tblGrid>
      <w:tr w:rsidR="002A2730" w:rsidRPr="00827AF4" w14:paraId="718C0726" w14:textId="77777777" w:rsidTr="002A2730">
        <w:trPr>
          <w:trHeight w:val="291"/>
          <w:jc w:val="center"/>
        </w:trPr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36EB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b/>
                <w:bCs/>
                <w:color w:val="000000" w:themeColor="text1"/>
                <w:sz w:val="18"/>
                <w:szCs w:val="18"/>
              </w:rPr>
              <w:t xml:space="preserve">PORCENTAJE DE EJECUCIÓN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A8EB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b/>
                <w:bCs/>
                <w:color w:val="000000" w:themeColor="text1"/>
                <w:sz w:val="18"/>
                <w:szCs w:val="18"/>
              </w:rPr>
              <w:t>ESTADO DEL NIVEL DE EJECUCIÓN</w:t>
            </w:r>
          </w:p>
        </w:tc>
      </w:tr>
      <w:tr w:rsidR="002A2730" w:rsidRPr="00827AF4" w14:paraId="347547BF" w14:textId="77777777" w:rsidTr="002A2730">
        <w:trPr>
          <w:trHeight w:val="291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D75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86B2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48A9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Bajo</w:t>
            </w:r>
          </w:p>
        </w:tc>
      </w:tr>
      <w:tr w:rsidR="002A2730" w:rsidRPr="00827AF4" w14:paraId="65D29A43" w14:textId="77777777" w:rsidTr="002A2730">
        <w:trPr>
          <w:trHeight w:val="240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47C0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50AA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6146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Medio</w:t>
            </w:r>
          </w:p>
        </w:tc>
      </w:tr>
      <w:tr w:rsidR="002A2730" w:rsidRPr="00827AF4" w14:paraId="304A6B8D" w14:textId="77777777" w:rsidTr="002A2730">
        <w:trPr>
          <w:trHeight w:val="235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E264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FF4E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192B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Alto</w:t>
            </w:r>
          </w:p>
        </w:tc>
      </w:tr>
    </w:tbl>
    <w:p w14:paraId="320CCD66" w14:textId="506701BC" w:rsidR="002A2730" w:rsidRDefault="002A2730" w:rsidP="002A2730">
      <w:pPr>
        <w:spacing w:after="0" w:line="240" w:lineRule="auto"/>
        <w:jc w:val="both"/>
        <w:rPr>
          <w:rFonts w:ascii="Work Sans" w:hAnsi="Work Sans" w:cs="Arial"/>
          <w:b/>
          <w:color w:val="000000" w:themeColor="text1"/>
          <w:sz w:val="24"/>
          <w:szCs w:val="24"/>
        </w:rPr>
      </w:pPr>
    </w:p>
    <w:p w14:paraId="28990BA6" w14:textId="10E60904" w:rsidR="002A2730" w:rsidRPr="00597DDD" w:rsidRDefault="000950EA" w:rsidP="00752EE2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sz w:val="24"/>
          <w:szCs w:val="24"/>
        </w:rPr>
      </w:pPr>
      <w:r w:rsidRPr="00597DDD">
        <w:rPr>
          <w:rFonts w:ascii="Work Sans" w:hAnsi="Work Sans"/>
          <w:sz w:val="24"/>
          <w:szCs w:val="24"/>
        </w:rPr>
        <w:t xml:space="preserve">RESULTADOS PLAN DE ACCIÓN </w:t>
      </w:r>
      <w:r w:rsidR="001A3F15" w:rsidRPr="00597DDD">
        <w:rPr>
          <w:rFonts w:ascii="Work Sans" w:hAnsi="Work Sans"/>
          <w:sz w:val="24"/>
          <w:szCs w:val="24"/>
        </w:rPr>
        <w:t>2021</w:t>
      </w:r>
      <w:r w:rsidR="00AA38F0" w:rsidRPr="00597DDD">
        <w:rPr>
          <w:rFonts w:ascii="Work Sans" w:hAnsi="Work Sans"/>
          <w:sz w:val="24"/>
          <w:szCs w:val="24"/>
        </w:rPr>
        <w:t xml:space="preserve"> </w:t>
      </w:r>
      <w:r w:rsidR="00E74786" w:rsidRPr="00597DDD">
        <w:rPr>
          <w:rFonts w:ascii="Work Sans" w:hAnsi="Work Sans"/>
          <w:sz w:val="24"/>
          <w:szCs w:val="24"/>
        </w:rPr>
        <w:t>CUARTO</w:t>
      </w:r>
      <w:r w:rsidR="00585A84" w:rsidRPr="00597DDD">
        <w:rPr>
          <w:rFonts w:ascii="Work Sans" w:hAnsi="Work Sans"/>
          <w:sz w:val="24"/>
          <w:szCs w:val="24"/>
        </w:rPr>
        <w:t xml:space="preserve"> </w:t>
      </w:r>
      <w:r w:rsidR="00AA38F0" w:rsidRPr="00597DDD">
        <w:rPr>
          <w:rFonts w:ascii="Work Sans" w:hAnsi="Work Sans"/>
          <w:sz w:val="24"/>
          <w:szCs w:val="24"/>
        </w:rPr>
        <w:t>TRIMESTRE</w:t>
      </w:r>
    </w:p>
    <w:p w14:paraId="1EC36AA2" w14:textId="224F76B0" w:rsidR="002A2730" w:rsidRPr="001D0E7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 w:rsidRPr="001D0E7B">
        <w:rPr>
          <w:rFonts w:ascii="Work Sans" w:hAnsi="Work Sans" w:cs="Arial"/>
          <w:color w:val="000000" w:themeColor="text1"/>
        </w:rPr>
        <w:t>El proceso de planeación del Ministerio de Minas</w:t>
      </w:r>
      <w:r w:rsidR="003B645D" w:rsidRPr="001D0E7B">
        <w:rPr>
          <w:rFonts w:ascii="Work Sans" w:hAnsi="Work Sans" w:cs="Arial"/>
          <w:color w:val="000000" w:themeColor="text1"/>
        </w:rPr>
        <w:t xml:space="preserve"> y Energía para la vigencia 202</w:t>
      </w:r>
      <w:r w:rsidR="00D847E7">
        <w:rPr>
          <w:rFonts w:ascii="Work Sans" w:hAnsi="Work Sans" w:cs="Arial"/>
          <w:color w:val="000000" w:themeColor="text1"/>
        </w:rPr>
        <w:t>1</w:t>
      </w:r>
      <w:r w:rsidRPr="001D0E7B">
        <w:rPr>
          <w:rFonts w:ascii="Work Sans" w:hAnsi="Work Sans" w:cs="Arial"/>
          <w:color w:val="000000" w:themeColor="text1"/>
        </w:rPr>
        <w:t xml:space="preserve">, estuvo determinado por la construcción del Plan Nacional de Desarrollo 2018-2022, que fue aprobado con la expedición de la Ley 1955 del 25 mayo de 2019, “Pacto por </w:t>
      </w:r>
      <w:r w:rsidR="00AA38F0">
        <w:rPr>
          <w:rFonts w:ascii="Work Sans" w:hAnsi="Work Sans" w:cs="Arial"/>
          <w:color w:val="000000" w:themeColor="text1"/>
        </w:rPr>
        <w:t>Colombia, Pacto por la Equidad”, articulado con la</w:t>
      </w:r>
      <w:r w:rsidR="00CA5EE6">
        <w:rPr>
          <w:rFonts w:ascii="Work Sans" w:hAnsi="Work Sans" w:cs="Arial"/>
          <w:color w:val="000000" w:themeColor="text1"/>
        </w:rPr>
        <w:t>s</w:t>
      </w:r>
      <w:r w:rsidR="00AA38F0">
        <w:rPr>
          <w:rFonts w:ascii="Work Sans" w:hAnsi="Work Sans" w:cs="Arial"/>
          <w:color w:val="000000" w:themeColor="text1"/>
        </w:rPr>
        <w:t xml:space="preserve"> metas Estratégicas Institucionales. </w:t>
      </w:r>
    </w:p>
    <w:p w14:paraId="49DE79B4" w14:textId="77777777" w:rsidR="002A2730" w:rsidRPr="001D0E7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0E74524C" w14:textId="36E89C25" w:rsidR="002A2730" w:rsidRPr="00F90E7A" w:rsidRDefault="00C6679B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El </w:t>
      </w:r>
      <w:r w:rsidR="00D847E7">
        <w:rPr>
          <w:rFonts w:ascii="Work Sans" w:hAnsi="Work Sans" w:cs="Arial"/>
          <w:color w:val="000000" w:themeColor="text1"/>
        </w:rPr>
        <w:t>Plan de Acción 2021</w:t>
      </w:r>
      <w:r w:rsidR="00E526CA" w:rsidRPr="001D0E7B">
        <w:rPr>
          <w:rFonts w:ascii="Work Sans" w:hAnsi="Work Sans" w:cs="Arial"/>
          <w:color w:val="000000" w:themeColor="text1"/>
        </w:rPr>
        <w:t xml:space="preserve"> </w:t>
      </w:r>
      <w:r w:rsidR="002A2730" w:rsidRPr="001D0E7B">
        <w:rPr>
          <w:rFonts w:ascii="Work Sans" w:hAnsi="Work Sans" w:cs="Arial"/>
          <w:color w:val="000000" w:themeColor="text1"/>
        </w:rPr>
        <w:t>quedó c</w:t>
      </w:r>
      <w:r w:rsidR="00AA38F0">
        <w:rPr>
          <w:rFonts w:ascii="Work Sans" w:hAnsi="Work Sans" w:cs="Arial"/>
          <w:color w:val="000000" w:themeColor="text1"/>
        </w:rPr>
        <w:t>onformado por 23</w:t>
      </w:r>
      <w:r>
        <w:rPr>
          <w:rFonts w:ascii="Work Sans" w:hAnsi="Work Sans" w:cs="Arial"/>
          <w:color w:val="000000" w:themeColor="text1"/>
        </w:rPr>
        <w:t xml:space="preserve"> planes con</w:t>
      </w:r>
      <w:r w:rsidR="00E526CA" w:rsidRPr="001D0E7B">
        <w:rPr>
          <w:rFonts w:ascii="Work Sans" w:hAnsi="Work Sans" w:cs="Arial"/>
          <w:color w:val="000000" w:themeColor="text1"/>
        </w:rPr>
        <w:t xml:space="preserve"> 1</w:t>
      </w:r>
      <w:r w:rsidR="00E74786">
        <w:rPr>
          <w:rFonts w:ascii="Work Sans" w:hAnsi="Work Sans" w:cs="Arial"/>
          <w:color w:val="000000" w:themeColor="text1"/>
        </w:rPr>
        <w:t>23 metas de resultados y 365</w:t>
      </w:r>
      <w:r w:rsidR="00D847E7">
        <w:rPr>
          <w:rFonts w:ascii="Work Sans" w:hAnsi="Work Sans" w:cs="Arial"/>
          <w:color w:val="000000" w:themeColor="text1"/>
        </w:rPr>
        <w:t xml:space="preserve"> metas de productos representados en el mismo </w:t>
      </w:r>
      <w:r w:rsidR="001A3F15">
        <w:rPr>
          <w:rFonts w:ascii="Work Sans" w:hAnsi="Work Sans" w:cs="Arial"/>
          <w:color w:val="000000" w:themeColor="text1"/>
        </w:rPr>
        <w:t>número</w:t>
      </w:r>
      <w:r w:rsidR="00D847E7">
        <w:rPr>
          <w:rFonts w:ascii="Work Sans" w:hAnsi="Work Sans" w:cs="Arial"/>
          <w:color w:val="000000" w:themeColor="text1"/>
        </w:rPr>
        <w:t xml:space="preserve"> de indicadores de productos.</w:t>
      </w:r>
    </w:p>
    <w:p w14:paraId="575C2FD8" w14:textId="77777777" w:rsidR="00102178" w:rsidRPr="00F90E7A" w:rsidRDefault="00102178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326A3E70" w14:textId="45319816" w:rsidR="00985163" w:rsidRDefault="00344B3F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  <w:r w:rsidRPr="00344B3F">
        <w:rPr>
          <w:rFonts w:ascii="Work Sans" w:hAnsi="Work Sans" w:cs="Arial"/>
          <w:b/>
          <w:color w:val="000000" w:themeColor="text1"/>
        </w:rPr>
        <w:t>Avance Plan de Acción frente al valor Programado</w:t>
      </w:r>
      <w:r>
        <w:rPr>
          <w:rFonts w:ascii="Work Sans" w:hAnsi="Work Sans" w:cs="Arial"/>
          <w:b/>
          <w:color w:val="000000" w:themeColor="text1"/>
        </w:rPr>
        <w:t xml:space="preserve"> en el trimestre</w:t>
      </w:r>
    </w:p>
    <w:p w14:paraId="6F99452D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tbl>
      <w:tblPr>
        <w:tblW w:w="7198" w:type="dxa"/>
        <w:tblInd w:w="9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6"/>
        <w:gridCol w:w="1292"/>
      </w:tblGrid>
      <w:tr w:rsidR="00E74786" w:rsidRPr="00E74786" w14:paraId="128884A7" w14:textId="77777777" w:rsidTr="00C41F8E">
        <w:trPr>
          <w:trHeight w:val="308"/>
        </w:trPr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0D22" w14:textId="77777777" w:rsidR="00E74786" w:rsidRPr="00120199" w:rsidRDefault="00E74786" w:rsidP="00E7478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120199">
              <w:rPr>
                <w:rFonts w:eastAsia="Times New Roman"/>
                <w:b/>
                <w:bCs/>
                <w:color w:val="000000"/>
                <w:lang w:val="es-CO"/>
              </w:rPr>
              <w:t>Dependencia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BFF3" w14:textId="77777777" w:rsidR="00E74786" w:rsidRPr="00120199" w:rsidRDefault="00E74786" w:rsidP="00E7478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120199">
              <w:rPr>
                <w:rFonts w:eastAsia="Times New Roman"/>
                <w:b/>
                <w:bCs/>
                <w:color w:val="000000"/>
                <w:lang w:val="es-CO"/>
              </w:rPr>
              <w:t>Ejecutado</w:t>
            </w:r>
          </w:p>
        </w:tc>
      </w:tr>
      <w:tr w:rsidR="00E74786" w:rsidRPr="00E74786" w14:paraId="2E01D1EA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B710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Control Interno Disciplinario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A3B9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14407321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D274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Gestión de la información y Servicio Ciudadano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7AD0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102EBD88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6C51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Gestión Financiera y Contable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2329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16063D70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B184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Gestión presupuestal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0E1D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7271E7DE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AF6F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Infraestructura Tecnológica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DC36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554B62F1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3134" w14:textId="774CF073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 xml:space="preserve">Grupo de </w:t>
            </w:r>
            <w:r w:rsidR="00E8492E" w:rsidRPr="00E74786">
              <w:rPr>
                <w:rFonts w:eastAsia="Times New Roman"/>
                <w:color w:val="000000"/>
                <w:lang w:val="es-CO"/>
              </w:rPr>
              <w:t>Jurisdicción Coactiva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4D9E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018EE584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8866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Servicios Administrativos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8A84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05AA172B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9A4B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Unidad de Resultados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28EE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74786" w:rsidRPr="00E74786" w14:paraId="69CC0E81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84E4" w14:textId="77777777" w:rsidR="00E74786" w:rsidRPr="00E74786" w:rsidRDefault="00E74786" w:rsidP="00E74786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Oficina de Control Interno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0879" w14:textId="77777777" w:rsidR="00E74786" w:rsidRPr="00E74786" w:rsidRDefault="00E74786" w:rsidP="0012019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100,0%</w:t>
            </w:r>
          </w:p>
        </w:tc>
      </w:tr>
      <w:tr w:rsidR="00E8492E" w:rsidRPr="00E74786" w14:paraId="48750C0D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5124" w14:textId="778310CA" w:rsidR="00E8492E" w:rsidRPr="00E74786" w:rsidRDefault="00E8492E" w:rsidP="00E8492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de Ejecución Estratégica del Sector Extractivo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A998" w14:textId="77777777" w:rsidR="00E8492E" w:rsidRPr="00E74786" w:rsidRDefault="00E8492E" w:rsidP="00E8492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99,4%</w:t>
            </w:r>
          </w:p>
        </w:tc>
      </w:tr>
      <w:tr w:rsidR="00BE56EA" w:rsidRPr="00E74786" w14:paraId="46C101A5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1033" w14:textId="41461AD8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Subdirección de Talento Humano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399D" w14:textId="6C02682B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>
              <w:rPr>
                <w:rFonts w:eastAsia="Times New Roman"/>
                <w:color w:val="000000"/>
                <w:lang w:val="es-CO"/>
              </w:rPr>
              <w:t>98,5</w:t>
            </w:r>
            <w:r w:rsidRPr="00E74786">
              <w:rPr>
                <w:rFonts w:eastAsia="Times New Roman"/>
                <w:color w:val="000000"/>
                <w:lang w:val="es-CO"/>
              </w:rPr>
              <w:t>%</w:t>
            </w:r>
          </w:p>
        </w:tc>
      </w:tr>
      <w:tr w:rsidR="00BE56EA" w:rsidRPr="00E74786" w14:paraId="6768221D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34C6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Asuntos Legislativos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78E7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97,2%</w:t>
            </w:r>
          </w:p>
        </w:tc>
      </w:tr>
      <w:tr w:rsidR="00BE56EA" w:rsidRPr="00E74786" w14:paraId="6473DC11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9777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Oficina de Asuntos Ambientales y Sociales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7D67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96,2%</w:t>
            </w:r>
          </w:p>
        </w:tc>
      </w:tr>
      <w:tr w:rsidR="00BE56EA" w:rsidRPr="00E74786" w14:paraId="52B681EC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578F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Oficina de Planeación y Gestión Internacional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EB8E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93,0%</w:t>
            </w:r>
          </w:p>
        </w:tc>
      </w:tr>
      <w:tr w:rsidR="00BE56EA" w:rsidRPr="00E74786" w14:paraId="3FE029C9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24AF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Comunicaciones y Prensa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2146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89,7%</w:t>
            </w:r>
          </w:p>
        </w:tc>
      </w:tr>
      <w:tr w:rsidR="00BE56EA" w:rsidRPr="00E74786" w14:paraId="5616BB7B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DBCE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Oficina de Asuntos Regulatorios y Empresariales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74EF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85,7%</w:t>
            </w:r>
          </w:p>
        </w:tc>
      </w:tr>
      <w:tr w:rsidR="00BE56EA" w:rsidRPr="00E74786" w14:paraId="57E1E103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428A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 xml:space="preserve">Grupo de Soluciones Digitales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6E58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82,8%</w:t>
            </w:r>
          </w:p>
        </w:tc>
      </w:tr>
      <w:tr w:rsidR="00BE56EA" w:rsidRPr="00E74786" w14:paraId="5F40FB85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0F07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Oficina Asesora Jurídica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43CE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81,7%</w:t>
            </w:r>
          </w:p>
        </w:tc>
      </w:tr>
      <w:tr w:rsidR="00BE56EA" w:rsidRPr="00E74786" w14:paraId="17186B70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F44F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Dirección de Energía Eléctrica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501E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79,9%</w:t>
            </w:r>
          </w:p>
        </w:tc>
      </w:tr>
      <w:tr w:rsidR="00BE56EA" w:rsidRPr="00E74786" w14:paraId="01FD3698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67AE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Grupo Gestión Contractual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3655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77,8%</w:t>
            </w:r>
          </w:p>
        </w:tc>
      </w:tr>
      <w:tr w:rsidR="00BE56EA" w:rsidRPr="00E74786" w14:paraId="176AEF45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2548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Dirección de Formalización Minera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209E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68,8%</w:t>
            </w:r>
          </w:p>
        </w:tc>
      </w:tr>
      <w:tr w:rsidR="00BE56EA" w:rsidRPr="00E74786" w14:paraId="1585A07A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E16F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Dirección de Minería Empresarial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6872" w14:textId="77777777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67,7%</w:t>
            </w:r>
          </w:p>
        </w:tc>
      </w:tr>
      <w:tr w:rsidR="00BE56EA" w:rsidRPr="00E74786" w14:paraId="64E85A3A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319A" w14:textId="77777777" w:rsidR="00BE56EA" w:rsidRPr="00E74786" w:rsidRDefault="00BE56EA" w:rsidP="00BE56EA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Dirección de Hidrocarburos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AD25" w14:textId="3868F3CF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E74786">
              <w:rPr>
                <w:rFonts w:eastAsia="Times New Roman"/>
                <w:color w:val="000000"/>
                <w:lang w:val="es-CO"/>
              </w:rPr>
              <w:t>41,</w:t>
            </w:r>
            <w:r>
              <w:rPr>
                <w:rFonts w:eastAsia="Times New Roman"/>
                <w:color w:val="000000"/>
                <w:lang w:val="es-CO"/>
              </w:rPr>
              <w:t>5</w:t>
            </w:r>
            <w:r w:rsidRPr="00E74786">
              <w:rPr>
                <w:rFonts w:eastAsia="Times New Roman"/>
                <w:color w:val="000000"/>
                <w:lang w:val="es-CO"/>
              </w:rPr>
              <w:t>%</w:t>
            </w:r>
          </w:p>
        </w:tc>
      </w:tr>
      <w:tr w:rsidR="00BE56EA" w:rsidRPr="00E74786" w14:paraId="42E78EA3" w14:textId="77777777" w:rsidTr="00C41F8E">
        <w:trPr>
          <w:trHeight w:val="247"/>
        </w:trPr>
        <w:tc>
          <w:tcPr>
            <w:tcW w:w="5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DA5197" w14:textId="258C62DF" w:rsidR="00BE56EA" w:rsidRPr="00E74786" w:rsidRDefault="00BE56EA" w:rsidP="00A9076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E74786">
              <w:rPr>
                <w:rFonts w:eastAsia="Times New Roman"/>
                <w:b/>
                <w:bCs/>
                <w:color w:val="000000"/>
                <w:lang w:val="es-CO"/>
              </w:rPr>
              <w:t>Promedio Genera</w:t>
            </w:r>
            <w:r>
              <w:rPr>
                <w:rFonts w:eastAsia="Times New Roman"/>
                <w:b/>
                <w:bCs/>
                <w:color w:val="000000"/>
                <w:lang w:val="es-CO"/>
              </w:rPr>
              <w:t>l</w:t>
            </w:r>
            <w:r w:rsidRPr="00E74786">
              <w:rPr>
                <w:rFonts w:eastAsia="Times New Roman"/>
                <w:b/>
                <w:bCs/>
                <w:color w:val="000000"/>
                <w:lang w:val="es-CO"/>
              </w:rPr>
              <w:t xml:space="preserve"> de Ejecución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78E4A0" w14:textId="7E30021B" w:rsidR="00BE56EA" w:rsidRPr="00E74786" w:rsidRDefault="00BE56EA" w:rsidP="00BE56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E74786">
              <w:rPr>
                <w:rFonts w:eastAsia="Times New Roman"/>
                <w:b/>
                <w:bCs/>
                <w:color w:val="000000"/>
                <w:lang w:val="es-CO"/>
              </w:rPr>
              <w:t>89,</w:t>
            </w:r>
            <w:r>
              <w:rPr>
                <w:rFonts w:eastAsia="Times New Roman"/>
                <w:b/>
                <w:bCs/>
                <w:color w:val="000000"/>
                <w:lang w:val="es-CO"/>
              </w:rPr>
              <w:t>5</w:t>
            </w:r>
            <w:r w:rsidRPr="00E74786">
              <w:rPr>
                <w:rFonts w:eastAsia="Times New Roman"/>
                <w:b/>
                <w:bCs/>
                <w:color w:val="000000"/>
                <w:lang w:val="es-CO"/>
              </w:rPr>
              <w:t>%</w:t>
            </w:r>
          </w:p>
        </w:tc>
      </w:tr>
    </w:tbl>
    <w:p w14:paraId="65FFBCD1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p w14:paraId="1EFB864E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p w14:paraId="70E9059B" w14:textId="398C2C5E" w:rsidR="00120199" w:rsidRDefault="00120199" w:rsidP="00344B3F">
      <w:pPr>
        <w:spacing w:after="0" w:line="240" w:lineRule="auto"/>
        <w:jc w:val="center"/>
        <w:rPr>
          <w:rFonts w:ascii="Work Sans" w:hAnsi="Work Sans" w:cs="Arial"/>
          <w:b/>
        </w:rPr>
      </w:pPr>
    </w:p>
    <w:p w14:paraId="518EEFBC" w14:textId="77777777" w:rsidR="003E3B4B" w:rsidRDefault="003E3B4B" w:rsidP="00344B3F">
      <w:pPr>
        <w:spacing w:after="0" w:line="240" w:lineRule="auto"/>
        <w:jc w:val="center"/>
        <w:rPr>
          <w:rFonts w:ascii="Work Sans" w:hAnsi="Work Sans" w:cs="Arial"/>
          <w:b/>
        </w:rPr>
      </w:pPr>
    </w:p>
    <w:p w14:paraId="437CE779" w14:textId="77777777" w:rsidR="00120199" w:rsidRPr="00597DDD" w:rsidRDefault="00120199" w:rsidP="00344B3F">
      <w:pPr>
        <w:spacing w:after="0" w:line="240" w:lineRule="auto"/>
        <w:jc w:val="center"/>
        <w:rPr>
          <w:rFonts w:ascii="Work Sans" w:hAnsi="Work Sans" w:cs="Arial"/>
          <w:b/>
        </w:rPr>
      </w:pPr>
    </w:p>
    <w:p w14:paraId="1A1047D7" w14:textId="0F497FA5" w:rsidR="00024BE9" w:rsidRPr="00597DDD" w:rsidRDefault="00024BE9" w:rsidP="00B11F1D">
      <w:pPr>
        <w:spacing w:after="0" w:line="240" w:lineRule="auto"/>
        <w:jc w:val="both"/>
        <w:rPr>
          <w:rFonts w:ascii="Work Sans" w:hAnsi="Work Sans"/>
          <w:b/>
          <w:sz w:val="24"/>
          <w:szCs w:val="24"/>
        </w:rPr>
      </w:pPr>
      <w:r w:rsidRPr="00597DDD">
        <w:rPr>
          <w:rFonts w:ascii="Work Sans" w:hAnsi="Work Sans"/>
          <w:b/>
          <w:sz w:val="24"/>
          <w:szCs w:val="24"/>
        </w:rPr>
        <w:t>ANALISIS DE RESULTADOS</w:t>
      </w:r>
    </w:p>
    <w:p w14:paraId="20A7461D" w14:textId="3DE90933" w:rsidR="00597DDD" w:rsidRDefault="00597DDD" w:rsidP="00B11F1D">
      <w:pPr>
        <w:spacing w:after="0" w:line="240" w:lineRule="auto"/>
        <w:jc w:val="both"/>
        <w:rPr>
          <w:rFonts w:ascii="Work Sans" w:hAnsi="Work Sans"/>
          <w:b/>
          <w:color w:val="3164C9"/>
          <w:sz w:val="24"/>
          <w:szCs w:val="24"/>
        </w:rPr>
      </w:pPr>
    </w:p>
    <w:p w14:paraId="3012BC2D" w14:textId="201FCAA6" w:rsidR="00597DDD" w:rsidRPr="00597DDD" w:rsidRDefault="00597DDD" w:rsidP="00B11F1D">
      <w:pPr>
        <w:spacing w:after="0" w:line="240" w:lineRule="auto"/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597DDD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Los </w:t>
      </w:r>
      <w:r w:rsidR="00A90768">
        <w:rPr>
          <w:rFonts w:ascii="Work Sans" w:eastAsiaTheme="minorHAnsi" w:hAnsi="Work Sans" w:cs="Arial"/>
          <w:sz w:val="24"/>
          <w:szCs w:val="24"/>
          <w:lang w:val="es-CO" w:eastAsia="en-US"/>
        </w:rPr>
        <w:t>o</w:t>
      </w:r>
      <w:r w:rsidRPr="00597DDD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bjetivos planteados en el plan de acción para la vigencia 2021, alcanzaron una ejecución del </w:t>
      </w:r>
      <w:r w:rsidRPr="00597DDD">
        <w:rPr>
          <w:rFonts w:ascii="Work Sans" w:eastAsiaTheme="minorHAnsi" w:hAnsi="Work Sans" w:cs="Arial"/>
          <w:b/>
          <w:sz w:val="24"/>
          <w:szCs w:val="24"/>
          <w:lang w:val="es-CO" w:eastAsia="en-US"/>
        </w:rPr>
        <w:t>89.</w:t>
      </w:r>
      <w:r w:rsidR="00BE56EA">
        <w:rPr>
          <w:rFonts w:ascii="Work Sans" w:eastAsiaTheme="minorHAnsi" w:hAnsi="Work Sans" w:cs="Arial"/>
          <w:b/>
          <w:sz w:val="24"/>
          <w:szCs w:val="24"/>
          <w:lang w:val="es-CO" w:eastAsia="en-US"/>
        </w:rPr>
        <w:t>5</w:t>
      </w:r>
      <w:r w:rsidRPr="00597DDD">
        <w:rPr>
          <w:rFonts w:ascii="Work Sans" w:eastAsiaTheme="minorHAnsi" w:hAnsi="Work Sans" w:cs="Arial"/>
          <w:b/>
          <w:sz w:val="24"/>
          <w:szCs w:val="24"/>
          <w:lang w:val="es-CO" w:eastAsia="en-US"/>
        </w:rPr>
        <w:t>%</w:t>
      </w:r>
    </w:p>
    <w:p w14:paraId="0255FF6E" w14:textId="77777777" w:rsidR="005D10A0" w:rsidRPr="00597DDD" w:rsidRDefault="005D10A0" w:rsidP="00B11F1D">
      <w:pPr>
        <w:spacing w:after="0" w:line="240" w:lineRule="auto"/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5B692985" w14:textId="77777777" w:rsidR="005D10A0" w:rsidRPr="00433627" w:rsidRDefault="005D10A0" w:rsidP="005D10A0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433627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En el Plan de Acción del Ministerio se destaca que 275 de los 365 indicadores, registraron un nivel de ejecución alto (entre el 80% y el 100%), de los cuales 253 indicadores se ejecutaron al 100%. </w:t>
      </w:r>
    </w:p>
    <w:p w14:paraId="6C6AB4DF" w14:textId="667C4D8D" w:rsidR="005D10A0" w:rsidRPr="0001317B" w:rsidRDefault="005D10A0" w:rsidP="005D10A0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De los 365 indicadores 15 registraron un nivel medio de ejecución (entre 51% y 79%) y 76 indicadores presentaron un nivel bajo (entre 0% y 50%), de los cuales 51 </w:t>
      </w:r>
      <w:r w:rsidR="00BE56EA"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>indicadores quedaron</w:t>
      </w:r>
      <w:r w:rsidR="003E425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en cero (0), por su parte </w:t>
      </w:r>
      <w:r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>la entidad logró un avance del 89.0% siendo un resultado de nivel alto. Por otra parte, algunas dependencias no lograron la ejecución total de las metas planeadas.</w:t>
      </w:r>
    </w:p>
    <w:p w14:paraId="54A9BBE2" w14:textId="19597A70" w:rsidR="005D10A0" w:rsidRPr="0001317B" w:rsidRDefault="005D10A0" w:rsidP="005D10A0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La Dirección de Hidrocarburos presentó la ejecución más baja de las áreas misionales, debido que no lograron ejecutar los indicadores relacionados con las reglamentaciones técnicas </w:t>
      </w:r>
      <w:r w:rsidR="00BE56EA"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programadas, </w:t>
      </w:r>
      <w:r w:rsidR="003E425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lo que </w:t>
      </w:r>
      <w:r w:rsidR="003E425A"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>corresponde</w:t>
      </w:r>
      <w:r w:rsidRPr="0001317B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a 19 indicadores sin ejecutar</w:t>
      </w:r>
      <w:r w:rsidR="003E425A">
        <w:rPr>
          <w:rFonts w:ascii="Work Sans" w:eastAsiaTheme="minorHAnsi" w:hAnsi="Work Sans" w:cs="Arial"/>
          <w:sz w:val="24"/>
          <w:szCs w:val="24"/>
          <w:lang w:val="es-CO" w:eastAsia="en-US"/>
        </w:rPr>
        <w:t>.</w:t>
      </w:r>
    </w:p>
    <w:p w14:paraId="37390223" w14:textId="5A457B31" w:rsidR="005D10A0" w:rsidRPr="00936259" w:rsidRDefault="005D10A0" w:rsidP="005D10A0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>En el caso de la Dirección de Minería Empresarial, de</w:t>
      </w:r>
      <w:r w:rsidR="00D158E4"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los 46 indicadores propuestos 10</w:t>
      </w:r>
      <w:r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i</w:t>
      </w:r>
      <w:r w:rsidR="00D158E4"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ndicadores no se cumplieron y 17 </w:t>
      </w:r>
      <w:r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>indicadores estuvieron por debajo del 50%, aunque mostraron gestión para su cumplimiento se vieron afectados por acciones u omisiones de terceros.</w:t>
      </w:r>
    </w:p>
    <w:p w14:paraId="2113D541" w14:textId="1EA36626" w:rsidR="005D10A0" w:rsidRDefault="005D10A0" w:rsidP="005D10A0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En la Dirección </w:t>
      </w:r>
      <w:r w:rsidR="00936259"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de Formalización Minera, doce </w:t>
      </w:r>
      <w:r w:rsidR="00BE56EA"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>indicadores registraron</w:t>
      </w:r>
      <w:r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avances </w:t>
      </w:r>
      <w:r w:rsidR="0062293F">
        <w:rPr>
          <w:rFonts w:ascii="Work Sans" w:eastAsiaTheme="minorHAnsi" w:hAnsi="Work Sans" w:cs="Arial"/>
          <w:sz w:val="24"/>
          <w:szCs w:val="24"/>
          <w:lang w:val="es-CO" w:eastAsia="en-US"/>
        </w:rPr>
        <w:t>en cero,</w:t>
      </w:r>
      <w:r w:rsidR="00936259" w:rsidRPr="00936259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18 por debajo del 50% y en total cuentan con 58 indicadores</w:t>
      </w:r>
      <w:r w:rsidR="00936259">
        <w:rPr>
          <w:rFonts w:ascii="Work Sans" w:eastAsiaTheme="minorHAnsi" w:hAnsi="Work Sans" w:cs="Arial"/>
          <w:sz w:val="24"/>
          <w:szCs w:val="24"/>
          <w:lang w:val="es-CO" w:eastAsia="en-US"/>
        </w:rPr>
        <w:t>.</w:t>
      </w:r>
    </w:p>
    <w:p w14:paraId="5EFA3978" w14:textId="59751DF3" w:rsidR="00936259" w:rsidRPr="00936259" w:rsidRDefault="00936259" w:rsidP="00936259">
      <w:pPr>
        <w:jc w:val="center"/>
        <w:rPr>
          <w:b/>
        </w:rPr>
      </w:pPr>
      <w:r w:rsidRPr="00936259">
        <w:rPr>
          <w:rFonts w:ascii="Work Sans" w:eastAsiaTheme="minorHAnsi" w:hAnsi="Work Sans" w:cs="Arial"/>
          <w:b/>
          <w:sz w:val="24"/>
          <w:szCs w:val="24"/>
          <w:lang w:val="es-CO" w:eastAsia="en-US"/>
        </w:rPr>
        <w:t>I</w:t>
      </w:r>
      <w:r w:rsidR="002D2585">
        <w:rPr>
          <w:rFonts w:ascii="Work Sans" w:eastAsiaTheme="minorHAnsi" w:hAnsi="Work Sans" w:cs="Arial"/>
          <w:b/>
          <w:sz w:val="24"/>
          <w:szCs w:val="24"/>
          <w:lang w:val="es-CO" w:eastAsia="en-US"/>
        </w:rPr>
        <w:t>ndicadores sin ejecución en 2021</w:t>
      </w:r>
    </w:p>
    <w:tbl>
      <w:tblPr>
        <w:tblW w:w="792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4699"/>
        <w:gridCol w:w="895"/>
      </w:tblGrid>
      <w:tr w:rsidR="005E5B6B" w:rsidRPr="007045D9" w14:paraId="4546D5EA" w14:textId="77777777" w:rsidTr="00C41F8E">
        <w:trPr>
          <w:trHeight w:val="260"/>
          <w:jc w:val="center"/>
        </w:trPr>
        <w:tc>
          <w:tcPr>
            <w:tcW w:w="23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3054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00ED83" w14:textId="7EB38573" w:rsidR="005E5B6B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De</w:t>
            </w:r>
            <w:r w:rsidR="005E5B6B"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pendencia</w:t>
            </w:r>
          </w:p>
        </w:tc>
        <w:tc>
          <w:tcPr>
            <w:tcW w:w="46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054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4B971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Indicador</w:t>
            </w: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br/>
              <w:t>Meta de Producto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DEBF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6B11BE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b/>
                <w:bCs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Meta 2021</w:t>
            </w:r>
          </w:p>
        </w:tc>
      </w:tr>
      <w:tr w:rsidR="005E5B6B" w:rsidRPr="007045D9" w14:paraId="6E4A5DBB" w14:textId="77777777" w:rsidTr="00C41F8E">
        <w:trPr>
          <w:trHeight w:val="346"/>
          <w:jc w:val="center"/>
        </w:trPr>
        <w:tc>
          <w:tcPr>
            <w:tcW w:w="2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8956C9" w14:textId="77777777" w:rsidR="005E5B6B" w:rsidRPr="0012019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12019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Energía Eléctrica</w:t>
            </w:r>
          </w:p>
        </w:tc>
        <w:tc>
          <w:tcPr>
            <w:tcW w:w="4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D342A0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Nueva infraestructura energética para comercio internacional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AFB34B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5E5B6B" w:rsidRPr="007045D9" w14:paraId="04A492CA" w14:textId="77777777" w:rsidTr="00C41F8E">
        <w:trPr>
          <w:trHeight w:val="320"/>
          <w:jc w:val="center"/>
        </w:trPr>
        <w:tc>
          <w:tcPr>
            <w:tcW w:w="2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AB13E" w14:textId="77777777" w:rsidR="005E5B6B" w:rsidRPr="0012019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12019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E56FC" w14:textId="1C228816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Seguimientos </w:t>
            </w:r>
            <w:r w:rsidR="00120199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realizados a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la implementación del Modelo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0BFBFB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4</w:t>
            </w:r>
          </w:p>
        </w:tc>
      </w:tr>
      <w:tr w:rsidR="005E5B6B" w:rsidRPr="007045D9" w14:paraId="12EBEF42" w14:textId="77777777" w:rsidTr="00C41F8E">
        <w:trPr>
          <w:trHeight w:val="396"/>
          <w:jc w:val="center"/>
        </w:trPr>
        <w:tc>
          <w:tcPr>
            <w:tcW w:w="2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9FF885" w14:textId="77777777" w:rsidR="005E5B6B" w:rsidRPr="0012019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12019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DD570" w14:textId="30E67811" w:rsidR="005E5B6B" w:rsidRPr="007045D9" w:rsidRDefault="00120199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Evaluaciones realizadas</w:t>
            </w:r>
            <w:r w:rsidR="005E5B6B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sobre 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las generalidades</w:t>
            </w:r>
            <w:r w:rsidR="005E5B6B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en la implementación del modelo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C222B2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2</w:t>
            </w:r>
          </w:p>
        </w:tc>
      </w:tr>
      <w:tr w:rsidR="005E5B6B" w:rsidRPr="007045D9" w14:paraId="3F26C7D1" w14:textId="77777777" w:rsidTr="00C41F8E">
        <w:trPr>
          <w:trHeight w:val="289"/>
          <w:jc w:val="center"/>
        </w:trPr>
        <w:tc>
          <w:tcPr>
            <w:tcW w:w="2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6837C" w14:textId="77777777" w:rsidR="005E5B6B" w:rsidRPr="0012019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12019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2ECA9F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Adopción del plan mediante acto administrativo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1FED70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5E5B6B" w:rsidRPr="007045D9" w14:paraId="760613C2" w14:textId="77777777" w:rsidTr="00C41F8E">
        <w:trPr>
          <w:trHeight w:val="520"/>
          <w:jc w:val="center"/>
        </w:trPr>
        <w:tc>
          <w:tcPr>
            <w:tcW w:w="2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CC6827" w14:textId="77777777" w:rsidR="005E5B6B" w:rsidRPr="0012019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12019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C48818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Piloto de remediación para recuperación de mercurio en relaves con oro residual desarrollado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A5D816" w14:textId="77777777" w:rsidR="005E5B6B" w:rsidRPr="007045D9" w:rsidRDefault="005E5B6B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</w:tbl>
    <w:p w14:paraId="4813803E" w14:textId="62D3E7FE" w:rsidR="00D235AD" w:rsidRDefault="00D235AD"/>
    <w:p w14:paraId="598809A6" w14:textId="6D38D3C8" w:rsidR="00120199" w:rsidRDefault="00120199"/>
    <w:p w14:paraId="38218BA1" w14:textId="77777777" w:rsidR="003E3B4B" w:rsidRDefault="003E3B4B"/>
    <w:tbl>
      <w:tblPr>
        <w:tblW w:w="8258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1"/>
        <w:gridCol w:w="4659"/>
        <w:gridCol w:w="948"/>
      </w:tblGrid>
      <w:tr w:rsidR="00D235AD" w:rsidRPr="007045D9" w14:paraId="15C441F4" w14:textId="77777777" w:rsidTr="00C41F8E">
        <w:trPr>
          <w:trHeight w:val="62"/>
          <w:jc w:val="center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0E1B3" w14:textId="5D0702C1" w:rsidR="00D235AD" w:rsidRPr="00D235AD" w:rsidRDefault="00D235AD" w:rsidP="00D235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</w:pPr>
            <w:bookmarkStart w:id="1" w:name="_Hlk93423461"/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De</w:t>
            </w: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pendencia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4F8359" w14:textId="61010C09" w:rsidR="00D235AD" w:rsidRPr="00D235AD" w:rsidRDefault="00D235AD" w:rsidP="00D235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</w:pP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Indicador</w:t>
            </w: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br/>
              <w:t>Meta de Producto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E8F59" w14:textId="71CCD08F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b/>
                <w:bCs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Meta 2021</w:t>
            </w:r>
          </w:p>
        </w:tc>
      </w:tr>
      <w:bookmarkEnd w:id="1"/>
      <w:tr w:rsidR="00D235AD" w:rsidRPr="007045D9" w14:paraId="7D451F35" w14:textId="77777777" w:rsidTr="00C41F8E">
        <w:trPr>
          <w:trHeight w:val="442"/>
          <w:jc w:val="center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22F845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9B459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Acto administrativo de adopción de la política de minería de subsistencia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CA43A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2342F6F" w14:textId="77777777" w:rsidTr="00C41F8E">
        <w:trPr>
          <w:trHeight w:val="442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B27DE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553FB" w14:textId="3BBEA406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Elaboración plan de salvaguarda iniciado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337FFB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FD31C2C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0C6069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B60A2" w14:textId="5621AF89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Jornadas de socialización de propuesta de actualización de política nacional de seguridad minera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6F21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15</w:t>
            </w:r>
          </w:p>
        </w:tc>
      </w:tr>
      <w:tr w:rsidR="00D235AD" w:rsidRPr="007045D9" w14:paraId="309C02CB" w14:textId="77777777" w:rsidTr="00C41F8E">
        <w:trPr>
          <w:trHeight w:val="447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EC6F85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7F093F" w14:textId="409009E5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Acto administrativo de adopción de actualización de política nacional de seguridad minera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29E1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1B26CF0E" w14:textId="77777777" w:rsidTr="00C41F8E">
        <w:trPr>
          <w:trHeight w:val="508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23EB0D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FD529A" w14:textId="1E0C3586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Planes de trabajo de grupos de gestión preventiva en seguridad minera con cumplimiento superior al 80%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6A19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10</w:t>
            </w:r>
          </w:p>
        </w:tc>
      </w:tr>
      <w:tr w:rsidR="00D235AD" w:rsidRPr="007045D9" w14:paraId="0C2456A9" w14:textId="77777777" w:rsidTr="00C41F8E">
        <w:trPr>
          <w:trHeight w:val="393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E21E82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B93393" w14:textId="3FA45503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Reglamentar áreas estratégicas para la formalización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FC59C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EFE7E56" w14:textId="77777777" w:rsidTr="00C41F8E">
        <w:trPr>
          <w:trHeight w:val="442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1D3DAD" w14:textId="77777777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Formalización Minera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D3FD1A" w14:textId="135FDABF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Pilotear áreas estratégicas para la formalización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A18D7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1FC19D1" w14:textId="77777777" w:rsidTr="00C41F8E">
        <w:trPr>
          <w:trHeight w:val="332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41646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B6E333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Inversionista para la planta de regasificación y le gasoducto buenaventura- yumbo seleccionado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36CC2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111D767C" w14:textId="77777777" w:rsidTr="00C41F8E">
        <w:trPr>
          <w:trHeight w:val="3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773DE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8ED9D0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Manifestaciones de interés de los operadores de los proyectos presentados ante la CREG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46F1B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6</w:t>
            </w:r>
          </w:p>
        </w:tc>
      </w:tr>
      <w:tr w:rsidR="00D235AD" w:rsidRPr="007045D9" w14:paraId="50DA7440" w14:textId="77777777" w:rsidTr="00C41F8E">
        <w:trPr>
          <w:trHeight w:val="503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573A7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6A51F3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de reglamentación de parámetros de calidad del combustible de aviación elaborado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D6C101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6302A91" w14:textId="77777777" w:rsidTr="00C41F8E">
        <w:trPr>
          <w:trHeight w:val="378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A8C2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D0546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Expedición de la regulación del programa de  QA/QC efectuada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35DF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42029C34" w14:textId="77777777" w:rsidTr="00C41F8E">
        <w:trPr>
          <w:trHeight w:val="72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DC56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EBF51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Mecanismo para registro de contratos de suministro de los agentes y actores de la cadena de distribución de combustible propuesto.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271F71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5859EAAC" w14:textId="77777777" w:rsidTr="00C41F8E">
        <w:trPr>
          <w:trHeight w:val="47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2F506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2D6820" w14:textId="569CB32C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Estaciones de servicio automotrices y fluviales con coordenadas de ubicación actualizadas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00574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6C1C74D" w14:textId="77777777" w:rsidTr="00C41F8E">
        <w:trPr>
          <w:trHeight w:val="508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8C9AF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26880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Esquema de focalización de Subsidios ZDF (GLP+LIQUIDOS) SICOM 2.0 Modelo BPM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0FBDC3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361E0282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079303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9FC338" w14:textId="24805BC9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Propuesta de regulación de C.N.O. </w:t>
            </w:r>
            <w:r w:rsidR="00BE56EA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(Concejo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Nacional de Operaciones) de Combustibles líquidos elaborada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10E8D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6179A5F1" w14:textId="77777777" w:rsidTr="00C41F8E">
        <w:trPr>
          <w:trHeight w:val="442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52F31E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45A11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Nuevos beneficiarios del programa de Reconversión laboral incluidos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1A501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170</w:t>
            </w:r>
          </w:p>
        </w:tc>
      </w:tr>
      <w:tr w:rsidR="00D235AD" w:rsidRPr="007045D9" w14:paraId="7BD8DACC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DFE7A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C6574B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de resolución de flexibilización de precios de Gasolina Motor Corriente (GMC)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0FB47B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138956F9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4EAC4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334C65" w14:textId="7B91E511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Requerimientos de al menos 5 días de inventario en producto, en almacenamiento comercial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6B88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73B216B9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DA3CD7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5CC84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Hoja de ruta para el uso alternativo de biocombustibles en la cadena de suministro elaborada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7CA3F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70E6459E" w14:textId="77777777" w:rsidTr="00C41F8E">
        <w:trPr>
          <w:trHeight w:val="886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1EBDB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607E07" w14:textId="5DB54443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Sustitución de guías de transporte físicas por guías digitales. Implementación Módulo de Web Service SICOM-RNDC realizada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CFB200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750F88F4" w14:textId="77777777" w:rsidTr="00C41F8E">
        <w:trPr>
          <w:trHeight w:val="664"/>
          <w:jc w:val="center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9A8B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9A917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de reglamentación para la reclasificación de líneas de transferencia realizado.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CAFD9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</w:tbl>
    <w:p w14:paraId="00C6F8CF" w14:textId="4D5CEB51" w:rsidR="00D235AD" w:rsidRDefault="00D235AD"/>
    <w:p w14:paraId="00BC4EDB" w14:textId="77777777" w:rsidR="003E3B4B" w:rsidRDefault="003E3B4B"/>
    <w:tbl>
      <w:tblPr>
        <w:tblW w:w="864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4876"/>
        <w:gridCol w:w="992"/>
      </w:tblGrid>
      <w:tr w:rsidR="00D235AD" w:rsidRPr="007045D9" w14:paraId="33F7B13D" w14:textId="77777777" w:rsidTr="00120199">
        <w:trPr>
          <w:trHeight w:val="269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B8F1F" w14:textId="1A33F8D7" w:rsidR="00D235AD" w:rsidRPr="007045D9" w:rsidRDefault="00D235AD" w:rsidP="00D235AD">
            <w:pPr>
              <w:spacing w:after="0" w:line="240" w:lineRule="auto"/>
              <w:jc w:val="center"/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De</w:t>
            </w: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pendencia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E6B48" w14:textId="56DE0993" w:rsidR="00D235AD" w:rsidRPr="007045D9" w:rsidRDefault="00D235AD" w:rsidP="00D235AD">
            <w:pPr>
              <w:spacing w:after="0" w:line="240" w:lineRule="auto"/>
              <w:jc w:val="center"/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</w:pP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t>Indicador</w:t>
            </w:r>
            <w:r w:rsidRPr="007045D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bdr w:val="none" w:sz="0" w:space="0" w:color="auto" w:frame="1"/>
                <w:lang w:val="es-CO"/>
              </w:rPr>
              <w:br/>
              <w:t>Meta de Producto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68CE2" w14:textId="1F223275" w:rsidR="00D235AD" w:rsidRPr="007045D9" w:rsidRDefault="00D235AD" w:rsidP="00D235AD">
            <w:pPr>
              <w:spacing w:after="0" w:line="240" w:lineRule="auto"/>
              <w:jc w:val="center"/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</w:pPr>
            <w:r w:rsidRPr="007045D9">
              <w:rPr>
                <w:rFonts w:ascii="inherit" w:eastAsia="Times New Roman" w:hAnsi="inherit"/>
                <w:b/>
                <w:bCs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Meta 2021</w:t>
            </w:r>
          </w:p>
        </w:tc>
      </w:tr>
      <w:tr w:rsidR="00D235AD" w:rsidRPr="007045D9" w14:paraId="756B5537" w14:textId="77777777" w:rsidTr="00120199">
        <w:trPr>
          <w:trHeight w:val="601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05E83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AA24ED" w14:textId="5817786D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Acto </w:t>
            </w:r>
            <w:r w:rsidR="00120199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administrativo de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modificación </w:t>
            </w:r>
            <w:r w:rsidR="00120199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Resolución de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la 181495 de 2009 que reglamenta la exploración y la explotación de Hidrocarburos elaborado.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5772A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CD53EA4" w14:textId="77777777" w:rsidTr="00120199">
        <w:trPr>
          <w:trHeight w:val="701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B1176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B2D4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de reglamentación técnica para proyectos de Recobro mejorado y producción incremental elaborado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4970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43405249" w14:textId="77777777" w:rsidTr="00120199">
        <w:trPr>
          <w:trHeight w:val="684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D0E2C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8FE40" w14:textId="239C4923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Resolución de reglamentación técnica para las actividades del taponamiento y abandono de pozos elaborado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5ED72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54B6EC31" w14:textId="77777777" w:rsidTr="00120199">
        <w:trPr>
          <w:trHeight w:val="655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A19D9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26EF2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Estudio de roles y actores de las actividades de exploración y explotación de hidrocarburos costa afuera contratado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B2D5A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9A9A43A" w14:textId="77777777" w:rsidTr="00120199">
        <w:trPr>
          <w:trHeight w:val="530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9003A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Hidrocarburos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9983B" w14:textId="25FE94BE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Resolución de reglamentación técnica para las actividades </w:t>
            </w:r>
            <w:r w:rsidR="00BE56EA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de quemas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y venteos de gas.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1D27E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5C41757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0DFC11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8BFE74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Gestión créditos no uso de mercurio - minería de oro (Confiar) (DFM)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AD7FA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300</w:t>
            </w:r>
          </w:p>
        </w:tc>
      </w:tr>
      <w:tr w:rsidR="00D235AD" w:rsidRPr="007045D9" w14:paraId="74E25B60" w14:textId="77777777" w:rsidTr="00120199">
        <w:trPr>
          <w:trHeight w:val="529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C02737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D552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Banco de Proyectos potenciales para financiamiento diferente a banca (DME- ANM)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9844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414CE6F6" w14:textId="77777777" w:rsidTr="00120199">
        <w:trPr>
          <w:trHeight w:val="512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8778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6F117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Afianzar la cooperación internacional para adquirir buenas prácticas de operación y estándares para la mediana y pequeña minería.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FF149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41133726" w14:textId="77777777" w:rsidTr="00120199">
        <w:trPr>
          <w:trHeight w:val="689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4555B1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F5377A" w14:textId="4B559E11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Avance en </w:t>
            </w:r>
            <w:r w:rsidR="00BE56EA"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la implementación</w:t>
            </w: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 xml:space="preserve"> del  programa de buenas prácticas relacionadas con la calidad del aíre en la industria de producción de coque en Colombia.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5E046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0,5</w:t>
            </w:r>
          </w:p>
        </w:tc>
      </w:tr>
      <w:tr w:rsidR="00D235AD" w:rsidRPr="007045D9" w14:paraId="35F35039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37727E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2FFC6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Ajuste en la metodología precio base para la liquidación de regalías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F2D0D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191549A3" w14:textId="77777777" w:rsidTr="00120199">
        <w:trPr>
          <w:trHeight w:val="483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959DF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99E9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Lineamientos de política para el Conocimiento Geológico realizados, de acuerdo con la nueva ley de regalías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A529B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3A5B03CA" w14:textId="77777777" w:rsidTr="00120199">
        <w:trPr>
          <w:trHeight w:val="548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69FEB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1F2EE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Desarrollar estrategia para el fortalecimiento de la seguridad rural para infraestructura minera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71784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5CECD37E" w14:textId="77777777" w:rsidTr="00120199">
        <w:trPr>
          <w:trHeight w:val="512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AD361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003AA4" w14:textId="17210C0B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Nuevo proyecto minero de cobre en etapa de construcción y montaje (Quebradona)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D660D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535F0D8E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A7DF7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3F2380" w14:textId="14641480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Nuevo proyecto minero de oro en etapa de construcción y montaje (Gramalote)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41DD3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52070926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7F13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Dirección de Minería Empresarial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0D31F4" w14:textId="5CD4CE40" w:rsidR="00D235AD" w:rsidRPr="00D235AD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D235AD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minero en ejecución San Matías - Puerto Libertador, Córdoba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24437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767A1FD8" w14:textId="77777777" w:rsidTr="00120199">
        <w:trPr>
          <w:trHeight w:val="450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F6D49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Grupo Gestión Contractual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4774C3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Implementar campos de datos de información y de plantillas en Aplicativo Neón para generar Memorandos de Supervisión.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71BB5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4E51A2CA" w14:textId="77777777" w:rsidTr="00120199">
        <w:trPr>
          <w:trHeight w:val="69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24904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Grupo Gestión Contractual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C0333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Implementar campos de datos de información y de plantillas en Aplicativo Neón para generar Instrumentos de Planificación y Acuerdos de Gestión con la OPGI.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A6227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EF55713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DF0630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Oficina de Asuntos Regulatorios y Empresariales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FD1B0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Proyectos normativos elaborados relacionados con gas natural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01DEB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2</w:t>
            </w:r>
          </w:p>
        </w:tc>
      </w:tr>
      <w:tr w:rsidR="00D235AD" w:rsidRPr="007045D9" w14:paraId="489CB1EC" w14:textId="77777777" w:rsidTr="00120199">
        <w:trPr>
          <w:trHeight w:val="606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A39E2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Oficina de Asuntos Regulatorios y Empresariales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2B85F8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Proyecto normativo elaborado relacionado con integraciones horizontales/verticales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F401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1A521D77" w14:textId="77777777" w:rsidTr="00120199">
        <w:trPr>
          <w:trHeight w:val="284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6283E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Oficina de Planeación y Gestión Internacional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AEE3C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Desarrollo y lanzamiento módulo riesgos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27246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042D6B16" w14:textId="77777777" w:rsidTr="00120199">
        <w:trPr>
          <w:trHeight w:val="504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12ACE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eastAsia="Times New Roman"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Oficina Asesora Jurídica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14131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Diseñar e implementar estrategia integral de colaboración armónica en coordinación con las entidades del sector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2DA65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eastAsia="Times New Roman"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  <w:tr w:rsidR="00D235AD" w:rsidRPr="007045D9" w14:paraId="2391E544" w14:textId="77777777" w:rsidTr="00120199">
        <w:trPr>
          <w:trHeight w:val="467"/>
          <w:jc w:val="center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71D33A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eastAsia="Times New Roman"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Oficina Asesora Jurídica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C146A9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ascii="inherit" w:eastAsia="Times New Roman" w:hAnsi="inherit"/>
                <w:color w:val="201F1E"/>
                <w:sz w:val="16"/>
                <w:szCs w:val="16"/>
                <w:bdr w:val="none" w:sz="0" w:space="0" w:color="auto" w:frame="1"/>
                <w:lang w:val="es-CO"/>
              </w:rPr>
              <w:t>Documento análisis trámite informes de nómina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C0C57D" w14:textId="77777777" w:rsidR="00D235AD" w:rsidRPr="007045D9" w:rsidRDefault="00D235AD" w:rsidP="00D235AD">
            <w:pPr>
              <w:spacing w:after="0" w:line="240" w:lineRule="auto"/>
              <w:jc w:val="center"/>
              <w:rPr>
                <w:rFonts w:eastAsia="Times New Roman"/>
                <w:color w:val="201F1E"/>
                <w:sz w:val="16"/>
                <w:szCs w:val="16"/>
                <w:lang w:val="es-CO"/>
              </w:rPr>
            </w:pPr>
            <w:r w:rsidRPr="007045D9">
              <w:rPr>
                <w:rFonts w:eastAsia="Times New Roman"/>
                <w:color w:val="000000"/>
                <w:sz w:val="16"/>
                <w:szCs w:val="16"/>
                <w:bdr w:val="none" w:sz="0" w:space="0" w:color="auto" w:frame="1"/>
                <w:lang w:val="es-CO"/>
              </w:rPr>
              <w:t>1</w:t>
            </w:r>
          </w:p>
        </w:tc>
      </w:tr>
    </w:tbl>
    <w:p w14:paraId="2F151FE5" w14:textId="77777777" w:rsidR="007045D9" w:rsidRDefault="007045D9" w:rsidP="007045D9">
      <w:pPr>
        <w:shd w:val="clear" w:color="auto" w:fill="FFFFFF"/>
        <w:spacing w:after="0" w:line="240" w:lineRule="auto"/>
        <w:rPr>
          <w:rFonts w:eastAsia="Times New Roman"/>
          <w:color w:val="201F1E"/>
          <w:lang w:val="es-CO"/>
        </w:rPr>
      </w:pPr>
      <w:r w:rsidRPr="007045D9">
        <w:rPr>
          <w:rFonts w:eastAsia="Times New Roman"/>
          <w:color w:val="201F1E"/>
          <w:lang w:val="es-CO"/>
        </w:rPr>
        <w:t> </w:t>
      </w:r>
    </w:p>
    <w:p w14:paraId="04D29B07" w14:textId="77777777" w:rsidR="003E3B4B" w:rsidRDefault="003E3B4B" w:rsidP="005D10A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2A698820" w14:textId="77777777" w:rsidR="003E3B4B" w:rsidRDefault="003E3B4B" w:rsidP="005D10A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3621D434" w14:textId="32A977E6" w:rsidR="00936259" w:rsidRPr="00195E27" w:rsidRDefault="00936259" w:rsidP="005D10A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Algunas dificultades encontradas en la ejecución de </w:t>
      </w:r>
      <w:r w:rsidR="00597DDD"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los </w:t>
      </w:r>
      <w:r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objetivos, están relacionadas con problemas de orden </w:t>
      </w:r>
      <w:r w:rsidR="00BE56EA" w:rsidRPr="00195E27">
        <w:rPr>
          <w:rFonts w:ascii="Work Sans" w:hAnsi="Work Sans" w:cs="Arial"/>
          <w:color w:val="000000" w:themeColor="text1"/>
          <w:sz w:val="24"/>
          <w:szCs w:val="24"/>
        </w:rPr>
        <w:t>público, las</w:t>
      </w:r>
      <w:r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 cuales se han presentado por las mismas comunidades o grupos armados dificultando no solo el acceso a la zona de campo sino también el desplazamiento de los contratistas.</w:t>
      </w:r>
    </w:p>
    <w:p w14:paraId="036674C3" w14:textId="15F05FA6" w:rsidR="00936259" w:rsidRPr="00936259" w:rsidRDefault="00936259" w:rsidP="00936259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195E27">
        <w:rPr>
          <w:rFonts w:ascii="Work Sans" w:hAnsi="Work Sans" w:cs="Arial"/>
          <w:color w:val="000000" w:themeColor="text1"/>
          <w:sz w:val="24"/>
          <w:szCs w:val="24"/>
        </w:rPr>
        <w:t>Otro aspecto relacionado</w:t>
      </w:r>
      <w:r w:rsidR="003E3B4B"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 ha sido </w:t>
      </w:r>
      <w:r w:rsidRPr="00195E27">
        <w:rPr>
          <w:rFonts w:ascii="Work Sans" w:hAnsi="Work Sans" w:cs="Arial"/>
          <w:color w:val="000000" w:themeColor="text1"/>
          <w:sz w:val="24"/>
          <w:szCs w:val="24"/>
        </w:rPr>
        <w:t>generado por la pandemia del covid-19, debido a la presencia del virus en las zonas de los proyectos, lo cual ha presentado grandes dificultades para el transporte, acceso, operación y recepción de obras en las zonas de impacto</w:t>
      </w:r>
    </w:p>
    <w:p w14:paraId="3A3AA0FB" w14:textId="77777777" w:rsidR="003E3B4B" w:rsidRDefault="003E3B4B" w:rsidP="003E3B4B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Las áreas de apoyo en general mostraron un buen comportamiento de ejecución, alcanzando un promedio de 94.9%.</w:t>
      </w:r>
    </w:p>
    <w:p w14:paraId="31895F73" w14:textId="4BCA2875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257EEA7F" w14:textId="77777777" w:rsidR="003E3B4B" w:rsidRDefault="003E3B4B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0E225E59" w14:textId="2FC84246" w:rsidR="00FE3824" w:rsidRPr="00597DDD" w:rsidRDefault="00FE3824" w:rsidP="00FE3824">
      <w:pPr>
        <w:spacing w:after="0" w:line="240" w:lineRule="auto"/>
        <w:jc w:val="center"/>
        <w:rPr>
          <w:rFonts w:ascii="Work Sans" w:hAnsi="Work Sans"/>
          <w:b/>
          <w:sz w:val="24"/>
          <w:szCs w:val="24"/>
        </w:rPr>
      </w:pPr>
      <w:r w:rsidRPr="00597DDD">
        <w:rPr>
          <w:rFonts w:ascii="Work Sans" w:hAnsi="Work Sans"/>
          <w:b/>
          <w:sz w:val="24"/>
          <w:szCs w:val="24"/>
        </w:rPr>
        <w:t>S</w:t>
      </w:r>
      <w:r w:rsidR="003E3B4B">
        <w:rPr>
          <w:rFonts w:ascii="Work Sans" w:hAnsi="Work Sans"/>
          <w:b/>
          <w:sz w:val="24"/>
          <w:szCs w:val="24"/>
        </w:rPr>
        <w:t>EGUIMIENTO A HITOS TRANSFORMACIONALES</w:t>
      </w:r>
    </w:p>
    <w:p w14:paraId="072F26A6" w14:textId="204291B7" w:rsidR="003D26C2" w:rsidRDefault="003D26C2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34DCDF8A" w14:textId="77777777" w:rsidR="003E3B4B" w:rsidRDefault="003E3B4B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36EA6BAC" w14:textId="616FCB4E" w:rsidR="003D26C2" w:rsidRDefault="003E3B4B" w:rsidP="0090215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>A continuación s</w:t>
      </w:r>
      <w:r w:rsidR="003956B0">
        <w:rPr>
          <w:rFonts w:ascii="Work Sans" w:hAnsi="Work Sans" w:cs="Arial"/>
          <w:color w:val="000000" w:themeColor="text1"/>
          <w:sz w:val="24"/>
          <w:szCs w:val="24"/>
        </w:rPr>
        <w:t xml:space="preserve">e </w:t>
      </w:r>
      <w:r w:rsidR="0062293F">
        <w:rPr>
          <w:rFonts w:ascii="Work Sans" w:hAnsi="Work Sans" w:cs="Arial"/>
          <w:color w:val="000000" w:themeColor="text1"/>
          <w:sz w:val="24"/>
          <w:szCs w:val="24"/>
        </w:rPr>
        <w:t>p</w:t>
      </w:r>
      <w:r w:rsidR="003956B0">
        <w:rPr>
          <w:rFonts w:ascii="Work Sans" w:hAnsi="Work Sans" w:cs="Arial"/>
          <w:color w:val="000000" w:themeColor="text1"/>
          <w:sz w:val="24"/>
          <w:szCs w:val="24"/>
        </w:rPr>
        <w:t>resenta la ejecución</w:t>
      </w:r>
      <w:r w:rsidR="00A81DA1">
        <w:rPr>
          <w:rFonts w:ascii="Work Sans" w:hAnsi="Work Sans" w:cs="Arial"/>
          <w:color w:val="000000" w:themeColor="text1"/>
          <w:sz w:val="24"/>
          <w:szCs w:val="24"/>
        </w:rPr>
        <w:t xml:space="preserve"> a los compromisos </w:t>
      </w:r>
      <w:r w:rsidR="0062293F">
        <w:rPr>
          <w:rFonts w:ascii="Work Sans" w:hAnsi="Work Sans" w:cs="Arial"/>
          <w:color w:val="000000" w:themeColor="text1"/>
          <w:sz w:val="24"/>
          <w:szCs w:val="24"/>
        </w:rPr>
        <w:t>t</w:t>
      </w:r>
      <w:r w:rsidR="00A3502A">
        <w:rPr>
          <w:rFonts w:ascii="Work Sans" w:hAnsi="Work Sans" w:cs="Arial"/>
          <w:color w:val="000000" w:themeColor="text1"/>
          <w:sz w:val="24"/>
          <w:szCs w:val="24"/>
        </w:rPr>
        <w:t>ransformacionales</w:t>
      </w:r>
      <w:r w:rsidR="0062293F">
        <w:rPr>
          <w:rFonts w:ascii="Work Sans" w:hAnsi="Work Sans" w:cs="Arial"/>
          <w:color w:val="000000" w:themeColor="text1"/>
          <w:sz w:val="24"/>
          <w:szCs w:val="24"/>
        </w:rPr>
        <w:t>:</w:t>
      </w:r>
    </w:p>
    <w:p w14:paraId="7E1F7FE3" w14:textId="77777777" w:rsidR="00A65547" w:rsidRPr="00902150" w:rsidRDefault="00A65547" w:rsidP="0090215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  <w:highlight w:val="yellow"/>
        </w:rPr>
      </w:pPr>
    </w:p>
    <w:p w14:paraId="40C36ED4" w14:textId="3E3741AB" w:rsidR="00FE3824" w:rsidRDefault="00A65547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  <w:r>
        <w:t> </w:t>
      </w:r>
      <w:r w:rsidR="003956B0">
        <w:t> </w:t>
      </w:r>
      <w:r w:rsidR="003956B0">
        <w:rPr>
          <w:noProof/>
          <w:lang w:val="es-CO"/>
        </w:rPr>
        <w:drawing>
          <wp:inline distT="0" distB="0" distL="0" distR="0" wp14:anchorId="7D383A00" wp14:editId="293B4C1E">
            <wp:extent cx="5211485" cy="3122579"/>
            <wp:effectExtent l="0" t="0" r="8255" b="1905"/>
            <wp:docPr id="41" name="Imagen 41" descr="https://usc-powerpoint.officeapps.live.com/pods/GetClipboardImage.ashx?Id=cd21867d-3d3b-462e-8bab-d180d52c81ba&amp;DC=PUS3&amp;pkey=e8d049e4-a9a6-4fc0-b3e3-fd2e5b39d9a8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cd21867d-3d3b-462e-8bab-d180d52c81ba&amp;DC=PUS3&amp;pkey=e8d049e4-a9a6-4fc0-b3e3-fd2e5b39d9a8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15" cy="31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29DA" w14:textId="0C99F4F4" w:rsidR="00A81DA1" w:rsidRDefault="00A65547" w:rsidP="003956B0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  <w:r>
        <w:lastRenderedPageBreak/>
        <w:t> </w:t>
      </w:r>
      <w:r w:rsidR="003956B0">
        <w:t> </w:t>
      </w:r>
      <w:r w:rsidR="003956B0">
        <w:rPr>
          <w:noProof/>
          <w:lang w:val="es-CO"/>
        </w:rPr>
        <w:drawing>
          <wp:inline distT="0" distB="0" distL="0" distR="0" wp14:anchorId="20BC36E5" wp14:editId="2B8B1E5D">
            <wp:extent cx="5397655" cy="2470825"/>
            <wp:effectExtent l="0" t="0" r="0" b="5715"/>
            <wp:docPr id="42" name="Imagen 42" descr="https://usc-powerpoint.officeapps.live.com/pods/GetClipboardImage.ashx?Id=b02a19d8-1a2c-4428-9742-fed42a4b9ae3&amp;DC=PUS3&amp;pkey=376d5c99-372f-4851-8d5c-3e3e7d16b0ef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b02a19d8-1a2c-4428-9742-fed42a4b9ae3&amp;DC=PUS3&amp;pkey=376d5c99-372f-4851-8d5c-3e3e7d16b0ef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4" cy="247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DC10" w14:textId="0F151F4E" w:rsidR="00A81DA1" w:rsidRDefault="00A81DA1" w:rsidP="00FE3824">
      <w:pPr>
        <w:spacing w:after="0" w:line="240" w:lineRule="auto"/>
        <w:jc w:val="center"/>
      </w:pPr>
    </w:p>
    <w:p w14:paraId="33CFE56F" w14:textId="7304E7E4" w:rsidR="00A65547" w:rsidRDefault="003956B0" w:rsidP="00FE3824">
      <w:pPr>
        <w:spacing w:after="0" w:line="240" w:lineRule="auto"/>
        <w:jc w:val="center"/>
      </w:pPr>
      <w:r>
        <w:t> </w:t>
      </w:r>
      <w:r>
        <w:rPr>
          <w:noProof/>
          <w:lang w:val="es-CO"/>
        </w:rPr>
        <w:drawing>
          <wp:inline distT="0" distB="0" distL="0" distR="0" wp14:anchorId="6BB5D741" wp14:editId="3485C805">
            <wp:extent cx="5569051" cy="2383276"/>
            <wp:effectExtent l="0" t="0" r="0" b="0"/>
            <wp:docPr id="43" name="Imagen 43" descr="https://usc-powerpoint.officeapps.live.com/pods/GetClipboardImage.ashx?Id=4f95c43d-86c7-48bb-b33d-ebcdaa3ae393&amp;DC=PUS3&amp;pkey=a65a0be3-a56e-42fa-9b7e-195ddde9f995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4f95c43d-86c7-48bb-b33d-ebcdaa3ae393&amp;DC=PUS3&amp;pkey=a65a0be3-a56e-42fa-9b7e-195ddde9f995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7" cy="23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47">
        <w:t> </w:t>
      </w:r>
    </w:p>
    <w:p w14:paraId="435226BA" w14:textId="79C84608" w:rsidR="009D5F8C" w:rsidRPr="003956B0" w:rsidRDefault="00A65547" w:rsidP="003956B0">
      <w:pPr>
        <w:spacing w:after="0" w:line="240" w:lineRule="auto"/>
        <w:jc w:val="center"/>
      </w:pPr>
      <w:r>
        <w:t> </w:t>
      </w:r>
    </w:p>
    <w:p w14:paraId="2C1F152A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</w:rPr>
      </w:pPr>
    </w:p>
    <w:p w14:paraId="3F7BABCC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</w:rPr>
      </w:pPr>
    </w:p>
    <w:p w14:paraId="067A8C27" w14:textId="1436695D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27A28C04" wp14:editId="78259FBB">
            <wp:extent cx="5298836" cy="2577830"/>
            <wp:effectExtent l="0" t="0" r="0" b="0"/>
            <wp:docPr id="44" name="Imagen 44" descr="https://usc-powerpoint.officeapps.live.com/pods/GetClipboardImage.ashx?Id=ce8d54a8-e9d2-4edb-8563-58ea8cbd32b6&amp;DC=PUS3&amp;pkey=8ff9903a-b236-4a29-9a3f-5500c117871f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ce8d54a8-e9d2-4edb-8563-58ea8cbd32b6&amp;DC=PUS3&amp;pkey=8ff9903a-b236-4a29-9a3f-5500c117871f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03" cy="2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8F37" w14:textId="77777777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54CF1A07" w14:textId="4CA2505D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 w:rsidR="003956B0">
        <w:t> </w:t>
      </w:r>
      <w:r w:rsidR="003956B0">
        <w:rPr>
          <w:noProof/>
          <w:lang w:val="es-CO"/>
        </w:rPr>
        <w:drawing>
          <wp:inline distT="0" distB="0" distL="0" distR="0" wp14:anchorId="49BF2BFC" wp14:editId="4AB36BCC">
            <wp:extent cx="5281533" cy="2529192"/>
            <wp:effectExtent l="0" t="0" r="0" b="5080"/>
            <wp:docPr id="45" name="Imagen 45" descr="https://usc-powerpoint.officeapps.live.com/pods/GetClipboardImage.ashx?Id=82358086-6685-4cdf-9982-5c62d7727d35&amp;DC=PUS3&amp;pkey=64eb4ea2-69f9-407f-87c7-5d1fb60d9990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82358086-6685-4cdf-9982-5c62d7727d35&amp;DC=PUS3&amp;pkey=64eb4ea2-69f9-407f-87c7-5d1fb60d9990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97" cy="25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71B6" w14:textId="77777777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65E50D8F" w14:textId="141D1A33" w:rsidR="00A65547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3B82D7DE" wp14:editId="25A0221D">
            <wp:extent cx="5222810" cy="2519464"/>
            <wp:effectExtent l="0" t="0" r="0" b="0"/>
            <wp:docPr id="46" name="Imagen 46" descr="https://usc-powerpoint.officeapps.live.com/pods/GetClipboardImage.ashx?Id=462c0fd0-8267-4a2c-b58c-4b6795688096&amp;DC=PUS3&amp;pkey=9e39faf8-af64-4f9f-ad4d-526c6638ea85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462c0fd0-8267-4a2c-b58c-4b6795688096&amp;DC=PUS3&amp;pkey=9e39faf8-af64-4f9f-ad4d-526c6638ea85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70" cy="25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drawing>
          <wp:inline distT="0" distB="0" distL="0" distR="0" wp14:anchorId="40DD9B0D" wp14:editId="275A705B">
            <wp:extent cx="5359873" cy="3013947"/>
            <wp:effectExtent l="0" t="0" r="0" b="0"/>
            <wp:docPr id="47" name="Imagen 47" descr="https://usc-powerpoint.officeapps.live.com/pods/GetClipboardImage.ashx?Id=f60e810b-47f7-493a-ba7d-abb83a1f2277&amp;DC=PUS3&amp;pkey=10d9bd76-07ec-450e-8796-4f9361398edb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f60e810b-47f7-493a-ba7d-abb83a1f2277&amp;DC=PUS3&amp;pkey=10d9bd76-07ec-450e-8796-4f9361398edb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87" cy="30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47">
        <w:t> </w:t>
      </w:r>
      <w:r>
        <w:t> </w:t>
      </w:r>
    </w:p>
    <w:p w14:paraId="1F461ADE" w14:textId="58834CFD" w:rsidR="00A65547" w:rsidRDefault="00D83C3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lastRenderedPageBreak/>
        <w:t> </w:t>
      </w:r>
      <w:r w:rsidR="003956B0">
        <w:t> </w:t>
      </w:r>
      <w:r w:rsidR="003956B0">
        <w:rPr>
          <w:noProof/>
          <w:lang w:val="es-CO"/>
        </w:rPr>
        <w:drawing>
          <wp:inline distT="0" distB="0" distL="0" distR="0" wp14:anchorId="39DF6323" wp14:editId="7BFF6691">
            <wp:extent cx="5300731" cy="2577829"/>
            <wp:effectExtent l="0" t="0" r="0" b="0"/>
            <wp:docPr id="48" name="Imagen 48" descr="https://usc-powerpoint.officeapps.live.com/pods/GetClipboardImage.ashx?Id=fd8aa3ae-8360-424a-ae84-9313bc94d11e&amp;DC=PUS3&amp;pkey=a6a765fd-cf66-4130-8059-8c9821678c9c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fd8aa3ae-8360-424a-ae84-9313bc94d11e&amp;DC=PUS3&amp;pkey=a6a765fd-cf66-4130-8059-8c9821678c9c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48" cy="25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BC6B" w14:textId="1577DD5E" w:rsidR="00D83C37" w:rsidRDefault="003956B0" w:rsidP="008461EF">
      <w:pPr>
        <w:shd w:val="clear" w:color="auto" w:fill="FFFFFF"/>
        <w:spacing w:after="0" w:line="240" w:lineRule="auto"/>
        <w:ind w:right="170"/>
        <w:jc w:val="both"/>
      </w:pPr>
      <w:r>
        <w:t> </w:t>
      </w:r>
      <w:r>
        <w:rPr>
          <w:noProof/>
          <w:lang w:val="es-CO"/>
        </w:rPr>
        <w:drawing>
          <wp:inline distT="0" distB="0" distL="0" distR="0" wp14:anchorId="6CAB9585" wp14:editId="24636C0C">
            <wp:extent cx="5300730" cy="2714017"/>
            <wp:effectExtent l="0" t="0" r="0" b="0"/>
            <wp:docPr id="49" name="Imagen 49" descr="https://usc-powerpoint.officeapps.live.com/pods/GetClipboardImage.ashx?Id=09e93a8b-b7dc-4396-aea0-52a081a2b6fc&amp;DC=PUS3&amp;pkey=a72ba115-40f9-4fdf-a5ee-89b696c147aa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09e93a8b-b7dc-4396-aea0-52a081a2b6fc&amp;DC=PUS3&amp;pkey=a72ba115-40f9-4fdf-a5ee-89b696c147aa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9" cy="27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BCF6" w14:textId="55B1041F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6FDC398A" wp14:editId="1B5AA527">
            <wp:extent cx="5321030" cy="2723515"/>
            <wp:effectExtent l="0" t="0" r="0" b="635"/>
            <wp:docPr id="50" name="Imagen 50" descr="https://usc-powerpoint.officeapps.live.com/pods/GetClipboardImage.ashx?Id=e82170c2-ca9e-45e3-af6e-1bc2cc8e7e67&amp;DC=PUS3&amp;pkey=4e68a398-d9f4-408a-b843-83528e37fd21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e82170c2-ca9e-45e3-af6e-1bc2cc8e7e67&amp;DC=PUS3&amp;pkey=4e68a398-d9f4-408a-b843-83528e37fd21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77" cy="27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CE9A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54FFB0C0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702CA88A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7C4A9A75" w14:textId="5BC19845" w:rsidR="003956B0" w:rsidRDefault="003956B0" w:rsidP="008461EF">
      <w:pPr>
        <w:shd w:val="clear" w:color="auto" w:fill="FFFFFF"/>
        <w:spacing w:after="0" w:line="240" w:lineRule="auto"/>
        <w:ind w:right="170"/>
        <w:jc w:val="both"/>
      </w:pPr>
      <w:r>
        <w:t> </w:t>
      </w:r>
      <w:r>
        <w:rPr>
          <w:noProof/>
          <w:lang w:val="es-CO"/>
        </w:rPr>
        <w:drawing>
          <wp:inline distT="0" distB="0" distL="0" distR="0" wp14:anchorId="316FE381" wp14:editId="10E4E793">
            <wp:extent cx="5330091" cy="2704290"/>
            <wp:effectExtent l="0" t="0" r="4445" b="1270"/>
            <wp:docPr id="51" name="Imagen 51" descr="https://usc-powerpoint.officeapps.live.com/pods/GetClipboardImage.ashx?Id=8770676c-11c3-42c6-96d2-23a3eca081ae&amp;DC=PUS3&amp;pkey=079450eb-8fa2-4ef0-b4ad-73d68229d2bc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8770676c-11c3-42c6-96d2-23a3eca081ae&amp;DC=PUS3&amp;pkey=079450eb-8fa2-4ef0-b4ad-73d68229d2bc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78" cy="27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AE6C" w14:textId="4F2FFF04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4205260A" wp14:editId="1A2E7C5E">
            <wp:extent cx="5466877" cy="3074118"/>
            <wp:effectExtent l="0" t="0" r="635" b="0"/>
            <wp:docPr id="52" name="Imagen 52" descr="https://usc-powerpoint.officeapps.live.com/pods/GetClipboardImage.ashx?Id=ae49d226-ff73-4904-8dee-857f239fa745&amp;DC=PUS3&amp;pkey=1bfcb8d4-58a8-429e-a59d-d14f02b11125&amp;wdwaccluster=P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ae49d226-ff73-4904-8dee-857f239fa745&amp;DC=PUS3&amp;pkey=1bfcb8d4-58a8-429e-a59d-d14f02b11125&amp;wdwaccluster=PUS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58" cy="30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8319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0EF63505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165CB99D" w14:textId="77777777" w:rsidR="003956B0" w:rsidRDefault="003956B0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3E219F02" w14:textId="7869677B" w:rsidR="00D83C37" w:rsidRPr="00195E27" w:rsidRDefault="00513571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bookmarkStart w:id="2" w:name="_GoBack"/>
      <w:bookmarkEnd w:id="2"/>
      <w:r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Es de resaltar el esfuerzo para el cumplimiento de </w:t>
      </w:r>
      <w:r w:rsidR="0003218A" w:rsidRPr="00195E27">
        <w:rPr>
          <w:rFonts w:ascii="Work Sans" w:hAnsi="Work Sans" w:cs="Arial"/>
          <w:color w:val="000000" w:themeColor="text1"/>
          <w:sz w:val="24"/>
          <w:szCs w:val="24"/>
        </w:rPr>
        <w:t>la meta Estratégica ¨</w:t>
      </w:r>
      <w:r w:rsidR="0003218A" w:rsidRPr="00195E27">
        <w:rPr>
          <w:rFonts w:ascii="Work Sans" w:hAnsi="Work Sans" w:cs="Arial"/>
          <w:i/>
          <w:color w:val="000000" w:themeColor="text1"/>
          <w:sz w:val="24"/>
          <w:szCs w:val="24"/>
        </w:rPr>
        <w:t>Porcentaje de avance de las actividades para la inclusión de FNC de energía</w:t>
      </w:r>
      <w:r w:rsidR="0003218A"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¨​ </w:t>
      </w:r>
      <w:r w:rsidR="00470856" w:rsidRPr="00195E27">
        <w:rPr>
          <w:rFonts w:ascii="Work Sans" w:hAnsi="Work Sans" w:cs="Arial"/>
          <w:color w:val="000000" w:themeColor="text1"/>
          <w:sz w:val="24"/>
          <w:szCs w:val="24"/>
        </w:rPr>
        <w:t xml:space="preserve">que </w:t>
      </w:r>
      <w:r w:rsidR="0003218A" w:rsidRPr="00195E27">
        <w:rPr>
          <w:rFonts w:ascii="Work Sans" w:hAnsi="Work Sans" w:cs="Arial"/>
          <w:color w:val="000000" w:themeColor="text1"/>
          <w:sz w:val="24"/>
          <w:szCs w:val="24"/>
        </w:rPr>
        <w:t>alcanzó una ejecución del 100</w:t>
      </w:r>
      <w:r w:rsidR="00470856" w:rsidRPr="00195E27">
        <w:rPr>
          <w:rFonts w:ascii="Work Sans" w:hAnsi="Work Sans" w:cs="Arial"/>
          <w:color w:val="000000" w:themeColor="text1"/>
          <w:sz w:val="24"/>
          <w:szCs w:val="24"/>
        </w:rPr>
        <w:t>%, ejecutando todas las actividades propuestas en la vigencia.</w:t>
      </w:r>
    </w:p>
    <w:p w14:paraId="0B57336C" w14:textId="77777777" w:rsidR="0003218A" w:rsidRPr="00195E27" w:rsidRDefault="0003218A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3DCBE56E" w14:textId="70798054" w:rsidR="00470856" w:rsidRDefault="00470856" w:rsidP="0062293F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Arial"/>
          <w:color w:val="000000" w:themeColor="text1"/>
        </w:rPr>
      </w:pPr>
      <w:r w:rsidRPr="00195E27">
        <w:rPr>
          <w:rFonts w:ascii="Work Sans" w:hAnsi="Work Sans" w:cs="Arial"/>
          <w:color w:val="000000" w:themeColor="text1"/>
        </w:rPr>
        <w:t>Es importante mantener alerta en la meta Estratégica ¨</w:t>
      </w:r>
      <w:r w:rsidRPr="00195E27">
        <w:rPr>
          <w:rFonts w:ascii="Work Sans" w:hAnsi="Work Sans" w:cs="Arial"/>
          <w:i/>
          <w:color w:val="000000" w:themeColor="text1"/>
        </w:rPr>
        <w:t>Implementación de hoja de ruta para la transformación energética​</w:t>
      </w:r>
      <w:r w:rsidR="00BE56EA" w:rsidRPr="00195E27">
        <w:rPr>
          <w:rFonts w:ascii="Work Sans" w:hAnsi="Work Sans" w:cs="Arial"/>
          <w:i/>
          <w:color w:val="000000" w:themeColor="text1"/>
        </w:rPr>
        <w:t xml:space="preserve">¨, </w:t>
      </w:r>
      <w:r w:rsidR="003E3B4B" w:rsidRPr="00195E27">
        <w:rPr>
          <w:rFonts w:ascii="Work Sans" w:hAnsi="Work Sans" w:cs="Arial"/>
          <w:color w:val="000000" w:themeColor="text1"/>
        </w:rPr>
        <w:t xml:space="preserve">ya que </w:t>
      </w:r>
      <w:r w:rsidR="00BE56EA" w:rsidRPr="00195E27">
        <w:rPr>
          <w:rFonts w:ascii="Work Sans" w:hAnsi="Work Sans" w:cs="Arial"/>
          <w:color w:val="000000" w:themeColor="text1"/>
        </w:rPr>
        <w:t>factores</w:t>
      </w:r>
      <w:r w:rsidRPr="00195E27">
        <w:rPr>
          <w:rFonts w:ascii="Work Sans" w:hAnsi="Work Sans" w:cs="Arial"/>
          <w:color w:val="000000" w:themeColor="text1"/>
        </w:rPr>
        <w:t xml:space="preserve"> como la falta de reglamentación han impedido su ejecución.</w:t>
      </w:r>
    </w:p>
    <w:p w14:paraId="7BD8CA7E" w14:textId="77777777" w:rsidR="00470856" w:rsidRDefault="00470856" w:rsidP="0062293F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Arial"/>
          <w:color w:val="000000" w:themeColor="text1"/>
        </w:rPr>
      </w:pPr>
    </w:p>
    <w:p w14:paraId="46DD366A" w14:textId="77777777" w:rsidR="00470856" w:rsidRPr="00470856" w:rsidRDefault="00470856" w:rsidP="00470856">
      <w:pPr>
        <w:pStyle w:val="paragraph"/>
        <w:spacing w:before="0" w:beforeAutospacing="0" w:after="0" w:afterAutospacing="0"/>
        <w:textAlignment w:val="baseline"/>
        <w:rPr>
          <w:rFonts w:ascii="Work Sans" w:hAnsi="Work Sans" w:cs="Arial"/>
          <w:b/>
          <w:color w:val="000000" w:themeColor="text1"/>
        </w:rPr>
      </w:pPr>
    </w:p>
    <w:p w14:paraId="522D8AEC" w14:textId="77777777" w:rsidR="00470856" w:rsidRDefault="00470856" w:rsidP="00470856">
      <w:pPr>
        <w:pStyle w:val="paragraph"/>
        <w:spacing w:before="0" w:beforeAutospacing="0" w:after="0" w:afterAutospacing="0"/>
        <w:ind w:left="452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eop"/>
          <w:rFonts w:ascii="Calibri" w:hAnsi="Calibri" w:cs="Calibri"/>
          <w:sz w:val="20"/>
          <w:szCs w:val="20"/>
          <w:lang w:val="es-MX"/>
        </w:rPr>
        <w:lastRenderedPageBreak/>
        <w:t>​</w:t>
      </w:r>
    </w:p>
    <w:p w14:paraId="2B5C7447" w14:textId="36B73FE7" w:rsidR="0003218A" w:rsidRDefault="0003218A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6F19B5CD" w14:textId="70336820" w:rsidR="00CE15D5" w:rsidRDefault="00256D76" w:rsidP="003E3B4B">
      <w:pPr>
        <w:shd w:val="clear" w:color="auto" w:fill="FFFFFF"/>
        <w:spacing w:after="0" w:line="240" w:lineRule="auto"/>
        <w:ind w:left="426" w:right="884"/>
        <w:jc w:val="both"/>
        <w:rPr>
          <w:rFonts w:ascii="Work Sans" w:hAnsi="Work Sans" w:cs="Arial"/>
          <w:color w:val="000000" w:themeColor="text1"/>
        </w:rPr>
      </w:pPr>
      <w:r w:rsidRPr="0003218A">
        <w:rPr>
          <w:rFonts w:ascii="Work Sans" w:hAnsi="Work Sans" w:cs="Arial"/>
          <w:color w:val="FF0000"/>
          <w:sz w:val="24"/>
          <w:szCs w:val="24"/>
        </w:rPr>
        <w:t> </w:t>
      </w:r>
    </w:p>
    <w:p w14:paraId="32FB1124" w14:textId="77777777" w:rsidR="00CE15D5" w:rsidRDefault="00CE15D5" w:rsidP="00B11F1D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A2896A7" w14:textId="6EF8E439" w:rsidR="00E96C91" w:rsidRPr="003E3B4B" w:rsidRDefault="00E96C91" w:rsidP="00E96C91">
      <w:pPr>
        <w:pStyle w:val="Ttulo1"/>
        <w:keepLines w:val="0"/>
        <w:spacing w:before="0" w:line="240" w:lineRule="auto"/>
        <w:ind w:left="567" w:hanging="567"/>
        <w:jc w:val="center"/>
        <w:rPr>
          <w:rFonts w:ascii="Work Sans" w:hAnsi="Work Sans"/>
          <w:sz w:val="28"/>
          <w:szCs w:val="32"/>
        </w:rPr>
      </w:pPr>
      <w:r w:rsidRPr="003E3B4B">
        <w:rPr>
          <w:rFonts w:ascii="Work Sans" w:hAnsi="Work Sans"/>
          <w:sz w:val="28"/>
          <w:szCs w:val="32"/>
        </w:rPr>
        <w:t>DESEMPEÑO DEL SISTEMA DE GESTIÓN</w:t>
      </w:r>
    </w:p>
    <w:p w14:paraId="5D5863B4" w14:textId="77777777" w:rsidR="003E3B4B" w:rsidRPr="003E3B4B" w:rsidRDefault="003E3B4B" w:rsidP="003E3B4B"/>
    <w:p w14:paraId="12285EE2" w14:textId="73DB0B7C" w:rsidR="00E96C91" w:rsidRPr="00452C4A" w:rsidRDefault="00E96C91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>Es importante conocer el desempeño de la gestión del Ministerio, a través del cumplimiento de sus objetivos y procesos,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y que se soportan </w:t>
      </w:r>
      <w:r w:rsidR="0014176F"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>mediante</w:t>
      </w: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los indicadores formulados por cada una de las dependencias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,</w:t>
      </w: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d</w:t>
      </w: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e tal forma, que se tenga evidencia del comportamiento de </w:t>
      </w:r>
      <w:r w:rsidR="00BE56EA"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>estos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,</w:t>
      </w: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permita tomar decisiones apropiadas y las acciones correspondientes para mejorar el cumplimiento de la misión del Ministerio y alcanzar las metas previstas.</w:t>
      </w:r>
    </w:p>
    <w:p w14:paraId="31CCD241" w14:textId="30CCD154" w:rsidR="00E96C91" w:rsidRDefault="00C77764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A continuación, </w:t>
      </w:r>
      <w:r w:rsidR="00E96C91"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se presenta el resultado de los indicadores que evidencian el desempeño del Sistema de Gestión de Calidad </w:t>
      </w:r>
      <w:r w:rsidR="00E96C91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del Ministerio con corte a </w:t>
      </w:r>
      <w:r w:rsidR="00F8038B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diciembre de </w:t>
      </w:r>
      <w:r w:rsidR="00E96C91">
        <w:rPr>
          <w:rFonts w:ascii="Work Sans" w:eastAsiaTheme="minorHAnsi" w:hAnsi="Work Sans" w:cs="Arial"/>
          <w:sz w:val="24"/>
          <w:szCs w:val="24"/>
          <w:lang w:val="es-CO" w:eastAsia="en-US"/>
        </w:rPr>
        <w:t>2021.</w:t>
      </w:r>
    </w:p>
    <w:p w14:paraId="19AACC66" w14:textId="308B44E1" w:rsidR="00E96C91" w:rsidRPr="0014176F" w:rsidRDefault="004F7358" w:rsidP="00E96C91">
      <w:pPr>
        <w:rPr>
          <w:rFonts w:ascii="Work Sans" w:hAnsi="Work Sans"/>
          <w:b/>
          <w:sz w:val="24"/>
          <w:szCs w:val="32"/>
        </w:rPr>
      </w:pPr>
      <w:r w:rsidRPr="0014176F">
        <w:rPr>
          <w:rFonts w:ascii="Work Sans" w:hAnsi="Work Sans"/>
          <w:b/>
          <w:sz w:val="24"/>
          <w:szCs w:val="32"/>
        </w:rPr>
        <w:t>Ejecución</w:t>
      </w:r>
      <w:r w:rsidR="00E96C91" w:rsidRPr="0014176F">
        <w:rPr>
          <w:rFonts w:ascii="Work Sans" w:hAnsi="Work Sans"/>
          <w:b/>
          <w:sz w:val="24"/>
          <w:szCs w:val="32"/>
        </w:rPr>
        <w:t xml:space="preserve"> </w:t>
      </w:r>
      <w:r w:rsidR="0062293F" w:rsidRPr="0014176F">
        <w:rPr>
          <w:rFonts w:ascii="Work Sans" w:hAnsi="Work Sans"/>
          <w:b/>
          <w:sz w:val="24"/>
          <w:szCs w:val="32"/>
        </w:rPr>
        <w:t>de o</w:t>
      </w:r>
      <w:r w:rsidR="00984610" w:rsidRPr="0014176F">
        <w:rPr>
          <w:rFonts w:ascii="Work Sans" w:hAnsi="Work Sans"/>
          <w:b/>
          <w:sz w:val="24"/>
          <w:szCs w:val="32"/>
        </w:rPr>
        <w:t xml:space="preserve">bjetivos </w:t>
      </w:r>
      <w:r w:rsidR="00E96C91" w:rsidRPr="0014176F">
        <w:rPr>
          <w:rFonts w:ascii="Work Sans" w:hAnsi="Work Sans"/>
          <w:b/>
          <w:sz w:val="24"/>
          <w:szCs w:val="32"/>
        </w:rPr>
        <w:t>por dependencias</w:t>
      </w:r>
    </w:p>
    <w:p w14:paraId="5FD9A704" w14:textId="7425BA6C" w:rsidR="007965E8" w:rsidRPr="007965E8" w:rsidRDefault="00BE56EA" w:rsidP="007965E8">
      <w:pPr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666DB2E6" wp14:editId="0D235F6F">
            <wp:extent cx="5400040" cy="4689044"/>
            <wp:effectExtent l="0" t="0" r="10160" b="16510"/>
            <wp:docPr id="1" name="Gráfico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5C6C758-11E5-448D-9E86-85EC5A014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40036C2" w14:textId="77777777" w:rsidR="00C77764" w:rsidRDefault="00C77764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13B3F9AE" w14:textId="7F143FA7" w:rsidR="00E96C91" w:rsidRDefault="00315FBC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El</w:t>
      </w:r>
      <w:r w:rsidR="00175942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Plan de Acción en la vigencia de </w:t>
      </w:r>
      <w:r w:rsidR="00F568C3">
        <w:rPr>
          <w:rFonts w:ascii="Work Sans" w:eastAsiaTheme="minorHAnsi" w:hAnsi="Work Sans" w:cs="Arial"/>
          <w:sz w:val="24"/>
          <w:szCs w:val="24"/>
          <w:lang w:val="es-CO" w:eastAsia="en-US"/>
        </w:rPr>
        <w:t>2021</w:t>
      </w:r>
      <w:r w:rsidR="008B6E06">
        <w:rPr>
          <w:rFonts w:ascii="Work Sans" w:eastAsiaTheme="minorHAnsi" w:hAnsi="Work Sans" w:cs="Arial"/>
          <w:sz w:val="24"/>
          <w:szCs w:val="24"/>
          <w:lang w:val="es-CO" w:eastAsia="en-US"/>
        </w:rPr>
        <w:t>, alcanzo el 89.5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>% de ejecución de los objetivos planteados.</w:t>
      </w:r>
    </w:p>
    <w:p w14:paraId="46DAF3B0" w14:textId="77777777" w:rsidR="0014176F" w:rsidRDefault="0014176F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7A7E39E3" w14:textId="72007AB4" w:rsidR="00E96C91" w:rsidRPr="0014176F" w:rsidRDefault="00E96C91" w:rsidP="00E96C91">
      <w:pPr>
        <w:rPr>
          <w:rFonts w:ascii="Work Sans" w:hAnsi="Work Sans"/>
          <w:b/>
          <w:sz w:val="24"/>
          <w:szCs w:val="32"/>
        </w:rPr>
      </w:pPr>
      <w:r w:rsidRPr="0014176F">
        <w:rPr>
          <w:rFonts w:ascii="Work Sans" w:hAnsi="Work Sans"/>
          <w:b/>
          <w:sz w:val="24"/>
          <w:szCs w:val="32"/>
        </w:rPr>
        <w:t xml:space="preserve">Ejecución por </w:t>
      </w:r>
      <w:r w:rsidR="0062293F" w:rsidRPr="0014176F">
        <w:rPr>
          <w:rFonts w:ascii="Work Sans" w:hAnsi="Work Sans"/>
          <w:b/>
          <w:sz w:val="24"/>
          <w:szCs w:val="32"/>
        </w:rPr>
        <w:t>tipo</w:t>
      </w:r>
      <w:r w:rsidR="00CA5EE6" w:rsidRPr="0014176F">
        <w:rPr>
          <w:rFonts w:ascii="Work Sans" w:hAnsi="Work Sans"/>
          <w:b/>
          <w:sz w:val="24"/>
          <w:szCs w:val="32"/>
        </w:rPr>
        <w:t xml:space="preserve"> de </w:t>
      </w:r>
      <w:r w:rsidR="0062293F" w:rsidRPr="0014176F">
        <w:rPr>
          <w:rFonts w:ascii="Work Sans" w:hAnsi="Work Sans"/>
          <w:b/>
          <w:sz w:val="24"/>
          <w:szCs w:val="32"/>
        </w:rPr>
        <w:t>p</w:t>
      </w:r>
      <w:r w:rsidR="00CA5EE6" w:rsidRPr="0014176F">
        <w:rPr>
          <w:rFonts w:ascii="Work Sans" w:hAnsi="Work Sans"/>
          <w:b/>
          <w:sz w:val="24"/>
          <w:szCs w:val="32"/>
        </w:rPr>
        <w:t>rocesos</w:t>
      </w:r>
    </w:p>
    <w:p w14:paraId="6303AEFB" w14:textId="74728623" w:rsidR="002D2AEC" w:rsidRDefault="00B517CD" w:rsidP="002D2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6890E2A6" wp14:editId="64B27772">
            <wp:extent cx="5563870" cy="2908570"/>
            <wp:effectExtent l="0" t="0" r="17780" b="6350"/>
            <wp:docPr id="40" name="Gráfico 40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B4688C6-802E-407B-A9BD-215E5AE391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0B25AD1" w14:textId="77777777" w:rsidR="00C77764" w:rsidRPr="002D2AEC" w:rsidRDefault="00C77764" w:rsidP="002D2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216D2AB0" w14:textId="31C1DE44" w:rsidR="00175942" w:rsidRDefault="00175942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Se evidencia 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que,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en </w:t>
      </w:r>
      <w:r w:rsidR="00BE56EA">
        <w:rPr>
          <w:rFonts w:ascii="Work Sans" w:eastAsiaTheme="minorHAnsi" w:hAnsi="Work Sans" w:cs="Arial"/>
          <w:sz w:val="24"/>
          <w:szCs w:val="24"/>
          <w:lang w:val="es-CO" w:eastAsia="en-US"/>
        </w:rPr>
        <w:t>los procesos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</w:t>
      </w:r>
      <w:r w:rsidR="005B1A62">
        <w:rPr>
          <w:rFonts w:ascii="Work Sans" w:eastAsiaTheme="minorHAnsi" w:hAnsi="Work Sans" w:cs="Arial"/>
          <w:sz w:val="24"/>
          <w:szCs w:val="24"/>
          <w:lang w:val="es-CO" w:eastAsia="en-US"/>
        </w:rPr>
        <w:t>de las áreas</w:t>
      </w:r>
      <w:r w:rsidR="000B612F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m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>isionales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,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la ejecución fue </w:t>
      </w:r>
      <w:r w:rsidR="000B612F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inferior con respecto a los demás procesos, </w:t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>esto debido a que los indicadores de reglamentaciones no se ejecutaron en su totalidad, como es el caso de la Dirección de Hidrocarburos</w:t>
      </w:r>
      <w:r w:rsidR="00C77764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, afectando 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el proceso</w:t>
      </w:r>
      <w:r w:rsidR="00C77764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de Formulación y Adopción de Políticas, Planes y Programas</w:t>
      </w:r>
      <w:r w:rsidR="0014176F">
        <w:rPr>
          <w:rFonts w:ascii="Work Sans" w:eastAsiaTheme="minorHAnsi" w:hAnsi="Work Sans" w:cs="Arial"/>
          <w:sz w:val="24"/>
          <w:szCs w:val="24"/>
          <w:lang w:val="es-CO" w:eastAsia="en-US"/>
        </w:rPr>
        <w:t>.</w:t>
      </w:r>
    </w:p>
    <w:p w14:paraId="44FB0946" w14:textId="14C365E8" w:rsidR="00952698" w:rsidRPr="0014176F" w:rsidRDefault="00E96C91" w:rsidP="0014176F">
      <w:pPr>
        <w:rPr>
          <w:rFonts w:ascii="Work Sans" w:hAnsi="Work Sans"/>
          <w:b/>
          <w:sz w:val="24"/>
          <w:szCs w:val="32"/>
        </w:rPr>
      </w:pPr>
      <w:r w:rsidRPr="0014176F">
        <w:rPr>
          <w:rFonts w:ascii="Work Sans" w:hAnsi="Work Sans"/>
          <w:b/>
          <w:sz w:val="24"/>
          <w:szCs w:val="32"/>
        </w:rPr>
        <w:t>Ejecución por Tipo de Indicadores</w:t>
      </w:r>
    </w:p>
    <w:p w14:paraId="0B17C6A4" w14:textId="1F545EAB" w:rsidR="00AF452C" w:rsidRDefault="00457112" w:rsidP="00E96C91">
      <w:pPr>
        <w:jc w:val="both"/>
        <w:rPr>
          <w:rFonts w:ascii="Work Sans" w:hAnsi="Work Sans"/>
          <w:b/>
          <w:color w:val="3164C9"/>
          <w:sz w:val="32"/>
          <w:szCs w:val="32"/>
          <w:highlight w:val="yellow"/>
        </w:rPr>
      </w:pPr>
      <w:r>
        <w:rPr>
          <w:noProof/>
          <w:lang w:val="es-CO"/>
        </w:rPr>
        <w:drawing>
          <wp:inline distT="0" distB="0" distL="0" distR="0" wp14:anchorId="02C08298" wp14:editId="452F1467">
            <wp:extent cx="4926169" cy="2253803"/>
            <wp:effectExtent l="0" t="0" r="8255" b="13335"/>
            <wp:docPr id="37" name="Gráfico 37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211F5E1-49D7-4DE9-A72D-022EA7F0FA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8E0912A" w14:textId="77777777" w:rsidR="00C41F8E" w:rsidRDefault="00C41F8E" w:rsidP="00E96C91">
      <w:pPr>
        <w:jc w:val="both"/>
        <w:rPr>
          <w:rFonts w:ascii="Work Sans" w:hAnsi="Work Sans"/>
          <w:b/>
          <w:sz w:val="24"/>
          <w:szCs w:val="32"/>
        </w:rPr>
      </w:pPr>
    </w:p>
    <w:p w14:paraId="78686768" w14:textId="51964261" w:rsidR="00E96C91" w:rsidRPr="0014176F" w:rsidRDefault="00E96C91" w:rsidP="00E96C91">
      <w:pPr>
        <w:jc w:val="both"/>
        <w:rPr>
          <w:rFonts w:ascii="Work Sans" w:hAnsi="Work Sans"/>
          <w:b/>
          <w:sz w:val="24"/>
          <w:szCs w:val="32"/>
        </w:rPr>
      </w:pPr>
      <w:r w:rsidRPr="0014176F">
        <w:rPr>
          <w:rFonts w:ascii="Work Sans" w:hAnsi="Work Sans"/>
          <w:b/>
          <w:sz w:val="24"/>
          <w:szCs w:val="32"/>
        </w:rPr>
        <w:lastRenderedPageBreak/>
        <w:t>Objetivos de Calidad</w:t>
      </w:r>
    </w:p>
    <w:p w14:paraId="5853FC56" w14:textId="57F2B0A0" w:rsidR="00E96C91" w:rsidRDefault="00457112" w:rsidP="00E96C91">
      <w:pPr>
        <w:jc w:val="both"/>
        <w:rPr>
          <w:rFonts w:ascii="Work Sans" w:hAnsi="Work Sans"/>
          <w:b/>
          <w:color w:val="3164C9"/>
          <w:sz w:val="32"/>
          <w:szCs w:val="32"/>
        </w:rPr>
      </w:pPr>
      <w:r>
        <w:rPr>
          <w:noProof/>
          <w:lang w:val="es-CO"/>
        </w:rPr>
        <w:drawing>
          <wp:inline distT="0" distB="0" distL="0" distR="0" wp14:anchorId="146EBC53" wp14:editId="5B481135">
            <wp:extent cx="5570113" cy="2672367"/>
            <wp:effectExtent l="0" t="0" r="12065" b="13970"/>
            <wp:docPr id="38" name="Gráfico 3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F5EAD8C-33F3-4B3F-88F3-6649E5CF6C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C2257D" w14:textId="68CAFC14" w:rsidR="002C4370" w:rsidRDefault="00E96C91" w:rsidP="009A03C5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Los Objetivos de Calidad, son los que permiten que se cumplan la política de calidad del Ministerio</w:t>
      </w:r>
      <w:r>
        <w:rPr>
          <w:rStyle w:val="Refdenotaalfinal"/>
          <w:rFonts w:ascii="Work Sans" w:eastAsiaTheme="minorHAnsi" w:hAnsi="Work Sans" w:cs="Arial"/>
          <w:sz w:val="24"/>
          <w:szCs w:val="24"/>
          <w:lang w:val="es-CO" w:eastAsia="en-US"/>
        </w:rPr>
        <w:endnoteReference w:id="1"/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>,  y se evidencia que el objetivo ¨</w:t>
      </w:r>
      <w:r w:rsidR="002C4370" w:rsidRPr="002C4370">
        <w:rPr>
          <w:rFonts w:ascii="Work Sans" w:eastAsiaTheme="minorHAnsi" w:hAnsi="Work Sans" w:cs="Arial"/>
          <w:i/>
          <w:sz w:val="24"/>
          <w:szCs w:val="24"/>
          <w:lang w:val="es-CO" w:eastAsia="en-US"/>
        </w:rPr>
        <w:t>Atender eficientemente los requerimientos de los ciudadanos, de la industria y partes interesadas, para el desarrollo y fortalecimiento del sector minero y energético a nivel nacional</w:t>
      </w:r>
      <w:r w:rsidR="002C4370">
        <w:rPr>
          <w:rFonts w:ascii="Work Sans" w:eastAsiaTheme="minorHAnsi" w:hAnsi="Work Sans" w:cs="Arial"/>
          <w:sz w:val="24"/>
          <w:szCs w:val="24"/>
          <w:lang w:val="es-CO" w:eastAsia="en-US"/>
        </w:rPr>
        <w:t>¨</w:t>
      </w:r>
      <w:r w:rsidR="00AF452C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, </w:t>
      </w:r>
      <w:r w:rsidR="002C4370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obtuvo </w:t>
      </w:r>
      <w:r w:rsidR="00AF452C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la mayor ejecución </w:t>
      </w:r>
      <w:r w:rsidR="002C4370">
        <w:rPr>
          <w:rFonts w:ascii="Work Sans" w:eastAsiaTheme="minorHAnsi" w:hAnsi="Work Sans" w:cs="Arial"/>
          <w:sz w:val="24"/>
          <w:szCs w:val="24"/>
          <w:lang w:val="es-CO" w:eastAsia="en-US"/>
        </w:rPr>
        <w:t>debido a que entre otros, se fortalecieron las acciones encaminadas al servicio al cliente y la satisfacción de las</w:t>
      </w:r>
      <w:r w:rsidR="000B612F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partes </w:t>
      </w:r>
      <w:r w:rsidR="002C4370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interesadas. </w:t>
      </w:r>
    </w:p>
    <w:p w14:paraId="0BAEB11C" w14:textId="4809F7E2" w:rsidR="00F568C3" w:rsidRPr="0014176F" w:rsidRDefault="00F568C3" w:rsidP="0014176F">
      <w:pPr>
        <w:rPr>
          <w:rFonts w:ascii="Work Sans" w:hAnsi="Work Sans"/>
          <w:b/>
          <w:sz w:val="24"/>
          <w:szCs w:val="32"/>
        </w:rPr>
      </w:pPr>
      <w:r w:rsidRPr="0014176F">
        <w:rPr>
          <w:rFonts w:ascii="Work Sans" w:hAnsi="Work Sans"/>
          <w:b/>
          <w:sz w:val="24"/>
          <w:szCs w:val="32"/>
        </w:rPr>
        <w:t>Ejecución por Procesos</w:t>
      </w:r>
    </w:p>
    <w:p w14:paraId="561F52A2" w14:textId="2C684D0D" w:rsidR="00F568C3" w:rsidRDefault="00457112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noProof/>
          <w:lang w:val="es-CO"/>
        </w:rPr>
        <w:drawing>
          <wp:inline distT="0" distB="0" distL="0" distR="0" wp14:anchorId="3860C6B0" wp14:editId="33F1977A">
            <wp:extent cx="5994927" cy="3432175"/>
            <wp:effectExtent l="0" t="0" r="6350" b="15875"/>
            <wp:docPr id="39" name="Gráfico 39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46F6D2A-5C03-4CB1-884B-8BAE703BCC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BE31E2C" w14:textId="77777777" w:rsidR="0014176F" w:rsidRDefault="0014176F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2BB9F8FD" w14:textId="77777777" w:rsidR="0014176F" w:rsidRDefault="0014176F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592559ED" w14:textId="60FD905C" w:rsidR="00E96C91" w:rsidRDefault="001226E6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>8 de los 16 procesos alcanzaron una ejecución del 100%, 5 procesos alcanzaron un porcentaje entre 83 y 93%, e</w:t>
      </w:r>
      <w:r w:rsidR="00952698" w:rsidRPr="00952698">
        <w:rPr>
          <w:rFonts w:ascii="Work Sans" w:hAnsi="Work Sans" w:cs="Arial"/>
          <w:sz w:val="24"/>
          <w:szCs w:val="24"/>
        </w:rPr>
        <w:t xml:space="preserve">l proceso de </w:t>
      </w:r>
      <w:r w:rsidR="002C4370">
        <w:rPr>
          <w:rFonts w:ascii="Work Sans" w:hAnsi="Work Sans" w:cs="Arial"/>
          <w:sz w:val="24"/>
          <w:szCs w:val="24"/>
        </w:rPr>
        <w:t>Formulación y Adopción de Políticas, Planes y P</w:t>
      </w:r>
      <w:r>
        <w:rPr>
          <w:rFonts w:ascii="Work Sans" w:hAnsi="Work Sans" w:cs="Arial"/>
          <w:sz w:val="24"/>
          <w:szCs w:val="24"/>
        </w:rPr>
        <w:t>rogramas fue el de menos ejecuci</w:t>
      </w:r>
      <w:r w:rsidR="00204982">
        <w:rPr>
          <w:rFonts w:ascii="Work Sans" w:hAnsi="Work Sans" w:cs="Arial"/>
          <w:sz w:val="24"/>
          <w:szCs w:val="24"/>
        </w:rPr>
        <w:t>ón debido a que</w:t>
      </w:r>
      <w:r w:rsidR="004F0664">
        <w:rPr>
          <w:rFonts w:ascii="Work Sans" w:hAnsi="Work Sans" w:cs="Arial"/>
          <w:sz w:val="24"/>
          <w:szCs w:val="24"/>
        </w:rPr>
        <w:t xml:space="preserve"> no lograron el objetivo</w:t>
      </w:r>
      <w:r>
        <w:rPr>
          <w:rFonts w:ascii="Work Sans" w:hAnsi="Work Sans" w:cs="Arial"/>
          <w:sz w:val="24"/>
          <w:szCs w:val="24"/>
        </w:rPr>
        <w:t xml:space="preserve"> </w:t>
      </w:r>
      <w:r w:rsidR="004F0664">
        <w:rPr>
          <w:rFonts w:ascii="Work Sans" w:hAnsi="Work Sans" w:cs="Arial"/>
          <w:sz w:val="24"/>
          <w:szCs w:val="24"/>
        </w:rPr>
        <w:t>en los</w:t>
      </w:r>
      <w:r>
        <w:rPr>
          <w:rFonts w:ascii="Work Sans" w:hAnsi="Work Sans" w:cs="Arial"/>
          <w:sz w:val="24"/>
          <w:szCs w:val="24"/>
        </w:rPr>
        <w:t xml:space="preserve"> indicadores relacionados con Reglamentaciones técnicas en áreas misionales</w:t>
      </w:r>
      <w:r w:rsidR="000B612F">
        <w:rPr>
          <w:rFonts w:ascii="Work Sans" w:hAnsi="Work Sans" w:cs="Arial"/>
          <w:sz w:val="24"/>
          <w:szCs w:val="24"/>
        </w:rPr>
        <w:t>.</w:t>
      </w:r>
    </w:p>
    <w:p w14:paraId="3976F673" w14:textId="42280716" w:rsidR="0090609D" w:rsidRPr="00C81838" w:rsidRDefault="004F371E" w:rsidP="004F371E">
      <w:pPr>
        <w:jc w:val="both"/>
        <w:rPr>
          <w:rFonts w:ascii="Work Sans" w:hAnsi="Work Sans"/>
          <w:b/>
          <w:sz w:val="24"/>
          <w:szCs w:val="32"/>
        </w:rPr>
      </w:pPr>
      <w:r w:rsidRPr="00C81838">
        <w:rPr>
          <w:rFonts w:ascii="Work Sans" w:hAnsi="Work Sans"/>
          <w:b/>
          <w:sz w:val="24"/>
          <w:szCs w:val="32"/>
        </w:rPr>
        <w:t>Alineación Modelo Integrado de Planeación y Gestión con Plan de Acción Anual</w:t>
      </w:r>
    </w:p>
    <w:p w14:paraId="37EDEFCF" w14:textId="3A248994" w:rsidR="004F371E" w:rsidRDefault="004F371E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 xml:space="preserve">El plan de Acción 2021, se encuentra alineado con MIPG desde la formulación de sus indicadores, cada uno de ellos </w:t>
      </w:r>
      <w:r w:rsidR="00590830">
        <w:rPr>
          <w:rFonts w:ascii="Work Sans" w:hAnsi="Work Sans" w:cs="Arial"/>
          <w:sz w:val="24"/>
          <w:szCs w:val="24"/>
        </w:rPr>
        <w:t>apunta a las Dimensiones y P</w:t>
      </w:r>
      <w:r>
        <w:rPr>
          <w:rFonts w:ascii="Work Sans" w:hAnsi="Work Sans" w:cs="Arial"/>
          <w:sz w:val="24"/>
          <w:szCs w:val="24"/>
        </w:rPr>
        <w:t>olíticas que el modelo requiere.</w:t>
      </w:r>
    </w:p>
    <w:p w14:paraId="61B1443C" w14:textId="1A10C3DB" w:rsidR="00C160EB" w:rsidRDefault="002C4B61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>La Dimensión 1 de Talento Humano del MIPG está alineada con 15 indicadores del plan de acción, a cargo de los procesos Control Interno Disciplinar</w:t>
      </w:r>
      <w:r w:rsidR="008F23FF">
        <w:rPr>
          <w:rFonts w:ascii="Work Sans" w:hAnsi="Work Sans" w:cs="Arial"/>
          <w:sz w:val="24"/>
          <w:szCs w:val="24"/>
        </w:rPr>
        <w:t>io y Gestión del Talento Humano; l</w:t>
      </w:r>
      <w:r>
        <w:rPr>
          <w:rFonts w:ascii="Work Sans" w:hAnsi="Work Sans" w:cs="Arial"/>
          <w:sz w:val="24"/>
          <w:szCs w:val="24"/>
        </w:rPr>
        <w:t xml:space="preserve">a Dimensión de Direccionamiento Estratégico y Planeación es aquella que cuenta con el mayor número de indicadores con un total de 196 y están alineados con los procesos de </w:t>
      </w:r>
      <w:r w:rsidR="00890C9F">
        <w:rPr>
          <w:rFonts w:ascii="Work Sans" w:hAnsi="Work Sans" w:cs="Arial"/>
          <w:sz w:val="24"/>
          <w:szCs w:val="24"/>
        </w:rPr>
        <w:t>Direccionamiento</w:t>
      </w:r>
      <w:r>
        <w:rPr>
          <w:rFonts w:ascii="Work Sans" w:hAnsi="Work Sans" w:cs="Arial"/>
          <w:sz w:val="24"/>
          <w:szCs w:val="24"/>
        </w:rPr>
        <w:t xml:space="preserve"> Estratégico, </w:t>
      </w:r>
      <w:r w:rsidR="00890C9F">
        <w:rPr>
          <w:rFonts w:ascii="Work Sans" w:hAnsi="Work Sans" w:cs="Arial"/>
          <w:sz w:val="24"/>
          <w:szCs w:val="24"/>
        </w:rPr>
        <w:t>Administración</w:t>
      </w:r>
      <w:r>
        <w:rPr>
          <w:rFonts w:ascii="Work Sans" w:hAnsi="Work Sans" w:cs="Arial"/>
          <w:sz w:val="24"/>
          <w:szCs w:val="24"/>
        </w:rPr>
        <w:t xml:space="preserve"> del Sigme </w:t>
      </w:r>
      <w:r w:rsidR="00890C9F">
        <w:rPr>
          <w:rFonts w:ascii="Work Sans" w:hAnsi="Work Sans" w:cs="Arial"/>
          <w:sz w:val="24"/>
          <w:szCs w:val="24"/>
        </w:rPr>
        <w:t>y los procesos Misionales de la entidad</w:t>
      </w:r>
      <w:r w:rsidR="008F23FF">
        <w:rPr>
          <w:rFonts w:ascii="Work Sans" w:hAnsi="Work Sans" w:cs="Arial"/>
          <w:sz w:val="24"/>
          <w:szCs w:val="24"/>
        </w:rPr>
        <w:t>;  l</w:t>
      </w:r>
      <w:r w:rsidR="00890C9F">
        <w:rPr>
          <w:rFonts w:ascii="Work Sans" w:hAnsi="Work Sans" w:cs="Arial"/>
          <w:sz w:val="24"/>
          <w:szCs w:val="24"/>
        </w:rPr>
        <w:t>a Dimensión 3 Gestión con Valores para Resultados, se encuentra alienada en 99 indicadores en los d</w:t>
      </w:r>
      <w:r w:rsidR="008F23FF">
        <w:rPr>
          <w:rFonts w:ascii="Work Sans" w:hAnsi="Work Sans" w:cs="Arial"/>
          <w:sz w:val="24"/>
          <w:szCs w:val="24"/>
        </w:rPr>
        <w:t>iferentes niveles de procesos, estratégico, m</w:t>
      </w:r>
      <w:r w:rsidR="00890C9F">
        <w:rPr>
          <w:rFonts w:ascii="Work Sans" w:hAnsi="Work Sans" w:cs="Arial"/>
          <w:sz w:val="24"/>
          <w:szCs w:val="24"/>
        </w:rPr>
        <w:t>isionales, apo</w:t>
      </w:r>
      <w:r w:rsidR="008F23FF">
        <w:rPr>
          <w:rFonts w:ascii="Work Sans" w:hAnsi="Work Sans" w:cs="Arial"/>
          <w:sz w:val="24"/>
          <w:szCs w:val="24"/>
        </w:rPr>
        <w:t>yo y especiales; l</w:t>
      </w:r>
      <w:r w:rsidR="00890C9F">
        <w:rPr>
          <w:rFonts w:ascii="Work Sans" w:hAnsi="Work Sans" w:cs="Arial"/>
          <w:sz w:val="24"/>
          <w:szCs w:val="24"/>
        </w:rPr>
        <w:t>a Dimensión 4 Evaluación de Resultados se alinea con 13 indicadores en los procesos Direccionamiento Estratégico, Ejecución de Po</w:t>
      </w:r>
      <w:r w:rsidR="008F23FF">
        <w:rPr>
          <w:rFonts w:ascii="Work Sans" w:hAnsi="Work Sans" w:cs="Arial"/>
          <w:sz w:val="24"/>
          <w:szCs w:val="24"/>
        </w:rPr>
        <w:t>líticas y Gestión Internacional;  l</w:t>
      </w:r>
      <w:r w:rsidR="00890C9F">
        <w:rPr>
          <w:rFonts w:ascii="Work Sans" w:hAnsi="Work Sans" w:cs="Arial"/>
          <w:sz w:val="24"/>
          <w:szCs w:val="24"/>
        </w:rPr>
        <w:t>a Dimensión 5 Información y Comunicaciones están enmarcada en 18 indicadores a cargo de los procesos de Comunicación Institucional, Gestió</w:t>
      </w:r>
      <w:r w:rsidR="008F23FF">
        <w:rPr>
          <w:rFonts w:ascii="Work Sans" w:hAnsi="Work Sans" w:cs="Arial"/>
          <w:sz w:val="24"/>
          <w:szCs w:val="24"/>
        </w:rPr>
        <w:t>n Documental y Gestión Jurídica;</w:t>
      </w:r>
      <w:r w:rsidR="00890C9F">
        <w:rPr>
          <w:rFonts w:ascii="Work Sans" w:hAnsi="Work Sans" w:cs="Arial"/>
          <w:sz w:val="24"/>
          <w:szCs w:val="24"/>
        </w:rPr>
        <w:t xml:space="preserve"> </w:t>
      </w:r>
      <w:r w:rsidR="008F23FF">
        <w:rPr>
          <w:rFonts w:ascii="Work Sans" w:hAnsi="Work Sans" w:cs="Arial"/>
          <w:sz w:val="24"/>
          <w:szCs w:val="24"/>
        </w:rPr>
        <w:t>l</w:t>
      </w:r>
      <w:r w:rsidR="00890C9F">
        <w:rPr>
          <w:rFonts w:ascii="Work Sans" w:hAnsi="Work Sans" w:cs="Arial"/>
          <w:sz w:val="24"/>
          <w:szCs w:val="24"/>
        </w:rPr>
        <w:t xml:space="preserve">a Dimensión 6 Gestión del Conocimiento y la Innovación, con 19 indicadores se encuentran alineados con los diferentes niveles de procesos Estratégico, Misionales, apoyo y Especiales. </w:t>
      </w:r>
      <w:r w:rsidR="00BE56EA">
        <w:rPr>
          <w:rFonts w:ascii="Work Sans" w:hAnsi="Work Sans" w:cs="Arial"/>
          <w:sz w:val="24"/>
          <w:szCs w:val="24"/>
        </w:rPr>
        <w:t>Finalmente,</w:t>
      </w:r>
      <w:r w:rsidR="00890C9F">
        <w:rPr>
          <w:rFonts w:ascii="Work Sans" w:hAnsi="Work Sans" w:cs="Arial"/>
          <w:sz w:val="24"/>
          <w:szCs w:val="24"/>
        </w:rPr>
        <w:t xml:space="preserve"> la Dimensión 7 Control Interno está alineada con 7 indicadores en el proceso de Auditoría y Evaluación.</w:t>
      </w:r>
    </w:p>
    <w:p w14:paraId="610E141D" w14:textId="77777777" w:rsidR="002B39A5" w:rsidRDefault="002B39A5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7426855B" w14:textId="77777777" w:rsidR="002B39A5" w:rsidRDefault="002B39A5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4C2CF3C5" w14:textId="77777777" w:rsidR="002B39A5" w:rsidRDefault="002B39A5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7390A8A7" w14:textId="77777777" w:rsidR="002B39A5" w:rsidRDefault="002B39A5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46D29FA7" w14:textId="77777777" w:rsidR="00C160EB" w:rsidRDefault="00890C9F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>Las Políticas del Modelo Integrado de Planeación y Gestión se ven reflejadas en el Plan de Acción</w:t>
      </w:r>
      <w:r w:rsidR="00C160EB">
        <w:rPr>
          <w:rFonts w:ascii="Work Sans" w:hAnsi="Work Sans" w:cs="Arial"/>
          <w:sz w:val="24"/>
          <w:szCs w:val="24"/>
        </w:rPr>
        <w:t xml:space="preserve"> así:</w:t>
      </w:r>
    </w:p>
    <w:tbl>
      <w:tblPr>
        <w:tblW w:w="8542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069"/>
        <w:gridCol w:w="2473"/>
      </w:tblGrid>
      <w:tr w:rsidR="004F371E" w:rsidRPr="004F371E" w14:paraId="48423C2B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AB47ED" w14:textId="7CC8114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>
              <w:rPr>
                <w:rFonts w:eastAsia="Times New Roman"/>
                <w:b/>
                <w:bCs/>
                <w:color w:val="000000"/>
                <w:lang w:val="es-CO"/>
              </w:rPr>
              <w:t>Políticas MIPG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F334EC" w14:textId="08A9BC5D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>
              <w:rPr>
                <w:rFonts w:eastAsia="Times New Roman"/>
                <w:b/>
                <w:bCs/>
                <w:color w:val="000000"/>
                <w:lang w:val="es-CO"/>
              </w:rPr>
              <w:t>Cantidad de indicadores</w:t>
            </w:r>
          </w:p>
        </w:tc>
      </w:tr>
      <w:tr w:rsidR="004F371E" w:rsidRPr="004F371E" w14:paraId="7A64B974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0FF8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Planeación Institucional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06879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194</w:t>
            </w:r>
          </w:p>
        </w:tc>
      </w:tr>
      <w:tr w:rsidR="004F371E" w:rsidRPr="004F371E" w14:paraId="1D1D329B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B8CA2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Fortalecimiento Institucional y Simplificación de Procesos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ECF22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46</w:t>
            </w:r>
          </w:p>
        </w:tc>
      </w:tr>
      <w:tr w:rsidR="004F371E" w:rsidRPr="004F371E" w14:paraId="4B1925A2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B237A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Mejora Normativa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CB785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29</w:t>
            </w:r>
          </w:p>
        </w:tc>
      </w:tr>
      <w:tr w:rsidR="004F371E" w:rsidRPr="004F371E" w14:paraId="30A75B7E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59A2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Estratégica del Talento Humano GETH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7D65C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19</w:t>
            </w:r>
          </w:p>
        </w:tc>
      </w:tr>
      <w:tr w:rsidR="004F371E" w:rsidRPr="004F371E" w14:paraId="5DB35A4B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DC2F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Seguimiento y evaluación del desempeño institucional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D87E6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15</w:t>
            </w:r>
          </w:p>
        </w:tc>
      </w:tr>
      <w:tr w:rsidR="004F371E" w:rsidRPr="004F371E" w14:paraId="51C32BE5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BE3FC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del Conocimiento y la Innovación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6143D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14</w:t>
            </w:r>
          </w:p>
        </w:tc>
      </w:tr>
      <w:tr w:rsidR="004F371E" w:rsidRPr="004F371E" w14:paraId="139D19C9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7D1D3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Gobierno Digital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9592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8</w:t>
            </w:r>
          </w:p>
        </w:tc>
      </w:tr>
      <w:tr w:rsidR="004F371E" w:rsidRPr="004F371E" w14:paraId="429B0CAE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302D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Integridad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0F59A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7</w:t>
            </w:r>
          </w:p>
        </w:tc>
      </w:tr>
      <w:tr w:rsidR="004F371E" w:rsidRPr="004F371E" w14:paraId="0D5CEE6F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25317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Control Interno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A781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7</w:t>
            </w:r>
          </w:p>
        </w:tc>
      </w:tr>
      <w:tr w:rsidR="004F371E" w:rsidRPr="004F371E" w14:paraId="0D029166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3CC1A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Transparencia, acceso a la información pública y lucha contra la corrupción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9C8A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5</w:t>
            </w:r>
          </w:p>
        </w:tc>
      </w:tr>
      <w:tr w:rsidR="004F371E" w:rsidRPr="004F371E" w14:paraId="662FA34E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09F7E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Seguridad Digital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6968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5</w:t>
            </w:r>
          </w:p>
        </w:tc>
      </w:tr>
      <w:tr w:rsidR="004F371E" w:rsidRPr="004F371E" w14:paraId="7AB1C272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8D016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presupuestal y eficiencia del gasto público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3B349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4</w:t>
            </w:r>
          </w:p>
        </w:tc>
      </w:tr>
      <w:tr w:rsidR="004F371E" w:rsidRPr="004F371E" w14:paraId="75BAB9EA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D81D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Racionalización de trámites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A89F1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0F9992BC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B3E4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Documental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0A512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1D08C049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EFF0E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Servicio al ciudadano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B7DE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5D2E02D0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5760D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Participación Ciudadana en la Gestión Pública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EC023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50B282A0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EC86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Defensa Jurídica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A9493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2</w:t>
            </w:r>
          </w:p>
        </w:tc>
      </w:tr>
      <w:tr w:rsidR="004F371E" w:rsidRPr="004F371E" w14:paraId="21242836" w14:textId="77777777" w:rsidTr="002B39A5">
        <w:trPr>
          <w:trHeight w:val="321"/>
        </w:trPr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4A08F1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4F371E">
              <w:rPr>
                <w:rFonts w:eastAsia="Times New Roman"/>
                <w:b/>
                <w:bCs/>
                <w:color w:val="000000"/>
                <w:lang w:val="es-CO"/>
              </w:rPr>
              <w:t>Total general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45F712" w14:textId="11168FB4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4F371E">
              <w:rPr>
                <w:rFonts w:eastAsia="Times New Roman"/>
                <w:b/>
                <w:bCs/>
                <w:color w:val="000000"/>
                <w:lang w:val="es-CO"/>
              </w:rPr>
              <w:t>36</w:t>
            </w:r>
            <w:r w:rsidR="00BE56EA">
              <w:rPr>
                <w:rFonts w:eastAsia="Times New Roman"/>
                <w:b/>
                <w:bCs/>
                <w:color w:val="000000"/>
                <w:lang w:val="es-CO"/>
              </w:rPr>
              <w:t>5</w:t>
            </w:r>
          </w:p>
        </w:tc>
      </w:tr>
    </w:tbl>
    <w:p w14:paraId="04D6F8B0" w14:textId="77777777" w:rsidR="002B39A5" w:rsidRDefault="002B39A5" w:rsidP="00952698">
      <w:pPr>
        <w:jc w:val="both"/>
        <w:rPr>
          <w:rFonts w:ascii="Work Sans" w:hAnsi="Work Sans"/>
          <w:b/>
          <w:sz w:val="28"/>
          <w:szCs w:val="32"/>
        </w:rPr>
      </w:pPr>
    </w:p>
    <w:p w14:paraId="305DAEB6" w14:textId="2624B2CA" w:rsidR="004F371E" w:rsidRPr="00590830" w:rsidRDefault="0003218A" w:rsidP="00952698">
      <w:pPr>
        <w:jc w:val="both"/>
        <w:rPr>
          <w:rFonts w:ascii="Work Sans" w:hAnsi="Work Sans"/>
          <w:b/>
          <w:sz w:val="28"/>
          <w:szCs w:val="32"/>
        </w:rPr>
      </w:pPr>
      <w:r w:rsidRPr="00590830">
        <w:rPr>
          <w:rFonts w:ascii="Work Sans" w:hAnsi="Work Sans"/>
          <w:b/>
          <w:sz w:val="28"/>
          <w:szCs w:val="32"/>
        </w:rPr>
        <w:t>Conclusiones Generales</w:t>
      </w:r>
    </w:p>
    <w:p w14:paraId="61675046" w14:textId="54B7606F" w:rsidR="008F23FF" w:rsidRPr="009A03C5" w:rsidRDefault="008F23FF" w:rsidP="008F23FF">
      <w:pPr>
        <w:pStyle w:val="xmsonormal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Work Sans" w:eastAsia="Calibri" w:hAnsi="Work Sans" w:cs="Arial"/>
          <w:lang w:val="es-ES"/>
        </w:rPr>
      </w:pPr>
      <w:r w:rsidRPr="009A03C5">
        <w:rPr>
          <w:rFonts w:ascii="Work Sans" w:eastAsia="Calibri" w:hAnsi="Work Sans" w:cs="Arial"/>
          <w:lang w:val="es-ES"/>
        </w:rPr>
        <w:t xml:space="preserve">Los registros mensuales correspondientes a los avances del plan de acción deben indicarse </w:t>
      </w:r>
      <w:r w:rsidR="009A03C5" w:rsidRPr="009A03C5">
        <w:rPr>
          <w:rFonts w:ascii="Work Sans" w:eastAsia="Calibri" w:hAnsi="Work Sans" w:cs="Arial"/>
          <w:lang w:val="es-ES"/>
        </w:rPr>
        <w:t xml:space="preserve">de forma consistentes entre nombre del indicador, objetivo, formato, unidad de medida, </w:t>
      </w:r>
      <w:r w:rsidR="00590830">
        <w:rPr>
          <w:rFonts w:ascii="Work Sans" w:eastAsia="Calibri" w:hAnsi="Work Sans" w:cs="Arial"/>
          <w:lang w:val="es-ES"/>
        </w:rPr>
        <w:t>t</w:t>
      </w:r>
      <w:r w:rsidR="009A03C5" w:rsidRPr="009A03C5">
        <w:rPr>
          <w:rFonts w:ascii="Work Sans" w:eastAsia="Calibri" w:hAnsi="Work Sans" w:cs="Arial"/>
          <w:lang w:val="es-ES"/>
        </w:rPr>
        <w:t>ipo o medio de evidencia.</w:t>
      </w:r>
    </w:p>
    <w:p w14:paraId="5BC194CB" w14:textId="77777777" w:rsidR="0003218A" w:rsidRPr="0003218A" w:rsidRDefault="0003218A" w:rsidP="000F5BCF">
      <w:pPr>
        <w:pStyle w:val="xmsonormal"/>
        <w:shd w:val="clear" w:color="auto" w:fill="FFFFFF"/>
        <w:spacing w:before="0" w:beforeAutospacing="0" w:after="0" w:afterAutospacing="0"/>
        <w:ind w:left="766"/>
        <w:jc w:val="both"/>
        <w:rPr>
          <w:rFonts w:ascii="Work Sans" w:eastAsia="Calibri" w:hAnsi="Work Sans" w:cs="Arial"/>
          <w:lang w:val="es-ES"/>
        </w:rPr>
      </w:pPr>
    </w:p>
    <w:p w14:paraId="118377E0" w14:textId="1E8F32F0" w:rsidR="0003218A" w:rsidRPr="0003218A" w:rsidRDefault="0003218A" w:rsidP="000F5BCF">
      <w:pPr>
        <w:pStyle w:val="xmsonormal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Work Sans" w:eastAsia="Calibri" w:hAnsi="Work Sans" w:cs="Arial"/>
          <w:lang w:val="es-ES"/>
        </w:rPr>
      </w:pPr>
      <w:r w:rsidRPr="0003218A">
        <w:rPr>
          <w:rFonts w:ascii="Work Sans" w:eastAsia="Calibri" w:hAnsi="Work Sans" w:cs="Arial"/>
          <w:lang w:val="es-ES"/>
        </w:rPr>
        <w:t>Las evidencias deben ser consistentes, claras y precisas acordes con el objetivo y formato preestablecido en su formulación de tal forma que soporten el nivel de ejecución y cumplimiento de las metas de los indicadores.</w:t>
      </w:r>
    </w:p>
    <w:p w14:paraId="460F1888" w14:textId="77777777" w:rsidR="002B39A5" w:rsidRDefault="002B39A5" w:rsidP="0003218A">
      <w:pPr>
        <w:jc w:val="both"/>
        <w:rPr>
          <w:rFonts w:ascii="Work Sans" w:hAnsi="Work Sans"/>
          <w:b/>
          <w:sz w:val="28"/>
          <w:szCs w:val="32"/>
        </w:rPr>
      </w:pPr>
    </w:p>
    <w:p w14:paraId="3F55D6A5" w14:textId="77777777" w:rsidR="002B39A5" w:rsidRDefault="002B39A5" w:rsidP="0003218A">
      <w:pPr>
        <w:jc w:val="both"/>
        <w:rPr>
          <w:rFonts w:ascii="Work Sans" w:hAnsi="Work Sans"/>
          <w:b/>
          <w:sz w:val="28"/>
          <w:szCs w:val="32"/>
        </w:rPr>
      </w:pPr>
    </w:p>
    <w:p w14:paraId="5B183F59" w14:textId="77777777" w:rsidR="002B39A5" w:rsidRDefault="002B39A5" w:rsidP="0003218A">
      <w:pPr>
        <w:jc w:val="both"/>
        <w:rPr>
          <w:rFonts w:ascii="Work Sans" w:hAnsi="Work Sans"/>
          <w:b/>
          <w:sz w:val="28"/>
          <w:szCs w:val="32"/>
        </w:rPr>
      </w:pPr>
    </w:p>
    <w:p w14:paraId="6307BEF7" w14:textId="1CC980EE" w:rsidR="00205356" w:rsidRPr="00590830" w:rsidRDefault="00205356" w:rsidP="0003218A">
      <w:pPr>
        <w:jc w:val="both"/>
        <w:rPr>
          <w:rFonts w:ascii="Work Sans" w:hAnsi="Work Sans"/>
          <w:b/>
          <w:sz w:val="28"/>
          <w:szCs w:val="32"/>
        </w:rPr>
      </w:pPr>
      <w:r w:rsidRPr="00590830">
        <w:rPr>
          <w:rFonts w:ascii="Work Sans" w:hAnsi="Work Sans"/>
          <w:b/>
          <w:sz w:val="28"/>
          <w:szCs w:val="32"/>
        </w:rPr>
        <w:lastRenderedPageBreak/>
        <w:t>R</w:t>
      </w:r>
      <w:r w:rsidR="00EA1F9E" w:rsidRPr="00590830">
        <w:rPr>
          <w:rFonts w:ascii="Work Sans" w:hAnsi="Work Sans"/>
          <w:b/>
          <w:sz w:val="28"/>
          <w:szCs w:val="32"/>
        </w:rPr>
        <w:t>ecomendación</w:t>
      </w:r>
      <w:r w:rsidRPr="00590830">
        <w:rPr>
          <w:rFonts w:ascii="Work Sans" w:hAnsi="Work Sans"/>
          <w:b/>
          <w:sz w:val="28"/>
          <w:szCs w:val="32"/>
        </w:rPr>
        <w:t xml:space="preserve"> </w:t>
      </w:r>
    </w:p>
    <w:p w14:paraId="63B4B96A" w14:textId="3B35E2F8" w:rsidR="0003218A" w:rsidRPr="0003218A" w:rsidRDefault="00205356" w:rsidP="0003218A">
      <w:pPr>
        <w:jc w:val="both"/>
        <w:rPr>
          <w:rFonts w:ascii="Work Sans" w:hAnsi="Work Sans" w:cs="Arial"/>
          <w:sz w:val="24"/>
          <w:szCs w:val="24"/>
        </w:rPr>
      </w:pPr>
      <w:r w:rsidRPr="00205356">
        <w:rPr>
          <w:rFonts w:ascii="Work Sans" w:hAnsi="Work Sans" w:cs="Arial"/>
          <w:sz w:val="24"/>
          <w:szCs w:val="24"/>
        </w:rPr>
        <w:t>Es pertinente que todas las áreas Misionales y Oficinas del Ministerio de Minas y Energía, formulen indicadores de efectividad en sus planes de Acción Anual, con el fin de medir el impacto potencial del desarrollo de los procesos, para la toma de decisiones</w:t>
      </w:r>
      <w:r>
        <w:t>.</w:t>
      </w:r>
    </w:p>
    <w:p w14:paraId="7A4DBD8F" w14:textId="030A9304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Elaboró:</w:t>
      </w:r>
    </w:p>
    <w:p w14:paraId="5FE16684" w14:textId="08D38E3E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Álvaro Peña – Edgar Jácome</w:t>
      </w:r>
    </w:p>
    <w:p w14:paraId="6086752B" w14:textId="7A9D80C1" w:rsidR="009A03C5" w:rsidRDefault="009A03C5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Grupo de Gestión y Seguimiento Sectorial</w:t>
      </w:r>
    </w:p>
    <w:p w14:paraId="62746C52" w14:textId="2149D587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Oficina de Planeación y Gestión Internacional</w:t>
      </w:r>
    </w:p>
    <w:p w14:paraId="5C333181" w14:textId="77777777" w:rsidR="00AD4095" w:rsidRDefault="00AD4095" w:rsidP="00E96C91">
      <w:pPr>
        <w:pStyle w:val="Textoindependiente"/>
        <w:jc w:val="left"/>
        <w:rPr>
          <w:rFonts w:ascii="Work Sans" w:eastAsiaTheme="minorHAnsi" w:hAnsi="Work Sans" w:cs="Arial"/>
          <w:sz w:val="16"/>
          <w:szCs w:val="16"/>
          <w:lang w:val="es-CO" w:eastAsia="en-US"/>
        </w:rPr>
      </w:pPr>
    </w:p>
    <w:p w14:paraId="08F7B8EF" w14:textId="48C7E1B8" w:rsidR="00E96C91" w:rsidRPr="001152FE" w:rsidRDefault="001152FE" w:rsidP="00E96C91">
      <w:pPr>
        <w:pStyle w:val="Textoindependiente"/>
        <w:jc w:val="left"/>
        <w:rPr>
          <w:rFonts w:ascii="Work Sans" w:eastAsiaTheme="minorHAnsi" w:hAnsi="Work Sans" w:cs="Arial"/>
          <w:sz w:val="16"/>
          <w:szCs w:val="16"/>
          <w:lang w:val="es-CO" w:eastAsia="en-US"/>
        </w:rPr>
      </w:pPr>
      <w:r w:rsidRPr="001152FE">
        <w:rPr>
          <w:rFonts w:ascii="Work Sans" w:eastAsiaTheme="minorHAnsi" w:hAnsi="Work Sans" w:cs="Arial"/>
          <w:sz w:val="16"/>
          <w:szCs w:val="16"/>
          <w:lang w:val="es-CO" w:eastAsia="en-US"/>
        </w:rPr>
        <w:t>Enero 17-2022</w:t>
      </w:r>
    </w:p>
    <w:sectPr w:rsidR="00E96C91" w:rsidRPr="001152FE" w:rsidSect="00003CB8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3764D" w14:textId="77777777" w:rsidR="00572014" w:rsidRDefault="00572014" w:rsidP="00003CB8">
      <w:pPr>
        <w:spacing w:after="0" w:line="240" w:lineRule="auto"/>
      </w:pPr>
      <w:r>
        <w:separator/>
      </w:r>
    </w:p>
  </w:endnote>
  <w:endnote w:type="continuationSeparator" w:id="0">
    <w:p w14:paraId="4797CE05" w14:textId="77777777" w:rsidR="00572014" w:rsidRDefault="00572014" w:rsidP="00003CB8">
      <w:pPr>
        <w:spacing w:after="0" w:line="240" w:lineRule="auto"/>
      </w:pPr>
      <w:r>
        <w:continuationSeparator/>
      </w:r>
    </w:p>
  </w:endnote>
  <w:endnote w:id="1">
    <w:p w14:paraId="60311698" w14:textId="77777777" w:rsidR="0014176F" w:rsidRPr="00BF4544" w:rsidRDefault="0014176F" w:rsidP="00E96C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14"/>
          <w:szCs w:val="14"/>
          <w:lang w:val="es-CO"/>
        </w:rPr>
      </w:pPr>
      <w:r>
        <w:rPr>
          <w:rStyle w:val="Refdenotaalfinal"/>
        </w:rPr>
        <w:endnoteRef/>
      </w:r>
      <w:r>
        <w:t xml:space="preserve"> </w:t>
      </w:r>
      <w:r w:rsidRPr="00BF4544">
        <w:rPr>
          <w:rFonts w:ascii="Helvetica" w:eastAsia="Times New Roman" w:hAnsi="Helvetica" w:cs="Helvetica"/>
          <w:color w:val="333333"/>
          <w:sz w:val="14"/>
          <w:szCs w:val="14"/>
          <w:lang w:val="es-CO"/>
        </w:rPr>
        <w:t>El Ministerio de Minas y Energía establece su compromiso con el aprovechamiento sostenible de los recursos mineros y energéticos en el territorio nacional mediante la formulación y adopción de políticas, regulaciones y reglamentaciones que satisfagan las necesidades de los ciudadanos, partes interesadas y el cumplimiento de los requerimientos constitucionales, legales y normativos.</w:t>
      </w:r>
    </w:p>
    <w:p w14:paraId="563CAD5E" w14:textId="77777777" w:rsidR="0014176F" w:rsidRPr="00BF4544" w:rsidRDefault="0014176F" w:rsidP="00E96C91">
      <w:pPr>
        <w:pStyle w:val="Textonotaalfinal"/>
        <w:rPr>
          <w:lang w:val="es-CO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798609"/>
      <w:docPartObj>
        <w:docPartGallery w:val="Page Numbers (Bottom of Page)"/>
        <w:docPartUnique/>
      </w:docPartObj>
    </w:sdtPr>
    <w:sdtEndPr/>
    <w:sdtContent>
      <w:p w14:paraId="4C6681B4" w14:textId="58742ED2" w:rsidR="0014176F" w:rsidRDefault="0014176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E27">
          <w:rPr>
            <w:noProof/>
          </w:rPr>
          <w:t>16</w:t>
        </w:r>
        <w:r>
          <w:fldChar w:fldCharType="end"/>
        </w:r>
      </w:p>
    </w:sdtContent>
  </w:sdt>
  <w:p w14:paraId="138AB7BA" w14:textId="77777777" w:rsidR="0014176F" w:rsidRDefault="0014176F" w:rsidP="00003CB8">
    <w:pPr>
      <w:pStyle w:val="Piedepgina"/>
      <w:tabs>
        <w:tab w:val="clear" w:pos="4419"/>
        <w:tab w:val="clear" w:pos="8838"/>
        <w:tab w:val="center" w:pos="42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AD534" w14:textId="77777777" w:rsidR="00572014" w:rsidRDefault="00572014" w:rsidP="00003CB8">
      <w:pPr>
        <w:spacing w:after="0" w:line="240" w:lineRule="auto"/>
      </w:pPr>
      <w:r>
        <w:separator/>
      </w:r>
    </w:p>
  </w:footnote>
  <w:footnote w:type="continuationSeparator" w:id="0">
    <w:p w14:paraId="6DCBFA82" w14:textId="77777777" w:rsidR="00572014" w:rsidRDefault="00572014" w:rsidP="00003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210FB" w14:textId="69495C05" w:rsidR="0014176F" w:rsidRDefault="0014176F">
    <w:pPr>
      <w:pStyle w:val="Encabezado"/>
    </w:pPr>
    <w:r w:rsidRPr="00055A8E">
      <w:rPr>
        <w:noProof/>
        <w:lang w:val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89245" wp14:editId="190F196B">
              <wp:simplePos x="0" y="0"/>
              <wp:positionH relativeFrom="page">
                <wp:align>right</wp:align>
              </wp:positionH>
              <wp:positionV relativeFrom="paragraph">
                <wp:posOffset>-314408</wp:posOffset>
              </wp:positionV>
              <wp:extent cx="7537836" cy="398780"/>
              <wp:effectExtent l="0" t="0" r="6350" b="127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7836" cy="398780"/>
                      </a:xfrm>
                      <a:prstGeom prst="rect">
                        <a:avLst/>
                      </a:prstGeom>
                      <a:solidFill>
                        <a:srgbClr val="1F91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04CA66D" id="Rectángulo 12" o:spid="_x0000_s1026" style="position:absolute;margin-left:542.35pt;margin-top:-24.75pt;width:593.55pt;height:31.4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" fillcolor="#1f9169" stroked="f" strokeweight="2pt">
              <w10:wrap anchorx="page"/>
            </v:rect>
          </w:pict>
        </mc:Fallback>
      </mc:AlternateContent>
    </w:r>
    <w:r w:rsidRPr="00055A8E">
      <w:rPr>
        <w:noProof/>
        <w:lang w:val="es-CO"/>
      </w:rPr>
      <w:drawing>
        <wp:anchor distT="0" distB="0" distL="114300" distR="114300" simplePos="0" relativeHeight="251660288" behindDoc="0" locked="0" layoutInCell="1" allowOverlap="1" wp14:anchorId="60011907" wp14:editId="530C864F">
          <wp:simplePos x="0" y="0"/>
          <wp:positionH relativeFrom="margin">
            <wp:posOffset>-1066165</wp:posOffset>
          </wp:positionH>
          <wp:positionV relativeFrom="margin">
            <wp:posOffset>-666750</wp:posOffset>
          </wp:positionV>
          <wp:extent cx="1400175" cy="268605"/>
          <wp:effectExtent l="0" t="0" r="0" b="0"/>
          <wp:wrapSquare wrapText="bothSides"/>
          <wp:docPr id="10" name="Imagen 23">
            <a:extLst xmlns:a="http://schemas.openxmlformats.org/drawingml/2006/main">
              <a:ext uri="{FF2B5EF4-FFF2-40B4-BE49-F238E27FC236}">
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EF1C071-9A18-444C-B965-5A1B47DC19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3">
                    <a:extLst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EF1C071-9A18-444C-B965-5A1B47DC19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9" t="10714" r="3390" b="7352"/>
                  <a:stretch/>
                </pic:blipFill>
                <pic:spPr>
                  <a:xfrm>
                    <a:off x="0" y="0"/>
                    <a:ext cx="1400175" cy="2686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7E27"/>
    <w:multiLevelType w:val="hybridMultilevel"/>
    <w:tmpl w:val="E9C4A1D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D41D2"/>
    <w:multiLevelType w:val="hybridMultilevel"/>
    <w:tmpl w:val="D0587520"/>
    <w:lvl w:ilvl="0" w:tplc="B108F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A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D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90CA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6F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002B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4C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2C6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ED3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241DA"/>
    <w:multiLevelType w:val="hybridMultilevel"/>
    <w:tmpl w:val="1570E1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51BD"/>
    <w:multiLevelType w:val="hybridMultilevel"/>
    <w:tmpl w:val="287EB6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E078C"/>
    <w:multiLevelType w:val="hybridMultilevel"/>
    <w:tmpl w:val="8050F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978AB"/>
    <w:multiLevelType w:val="hybridMultilevel"/>
    <w:tmpl w:val="3E080E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A781B"/>
    <w:multiLevelType w:val="hybridMultilevel"/>
    <w:tmpl w:val="DED086F4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00C71"/>
    <w:multiLevelType w:val="hybridMultilevel"/>
    <w:tmpl w:val="DAF0D0BE"/>
    <w:lvl w:ilvl="0" w:tplc="923EC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E1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9A71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6A2F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45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827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0287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1E0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AE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9D2FFC"/>
    <w:multiLevelType w:val="hybridMultilevel"/>
    <w:tmpl w:val="0952FFF0"/>
    <w:lvl w:ilvl="0" w:tplc="5A8E7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ACF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C60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D87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826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8E70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FA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5869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3255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6C6901"/>
    <w:multiLevelType w:val="hybridMultilevel"/>
    <w:tmpl w:val="33883824"/>
    <w:lvl w:ilvl="0" w:tplc="0494F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526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010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A65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6CD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06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81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E1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906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D83DFE"/>
    <w:multiLevelType w:val="hybridMultilevel"/>
    <w:tmpl w:val="A2AA00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32FB5"/>
    <w:multiLevelType w:val="hybridMultilevel"/>
    <w:tmpl w:val="BC1037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B6ABA"/>
    <w:multiLevelType w:val="hybridMultilevel"/>
    <w:tmpl w:val="42C86FD8"/>
    <w:lvl w:ilvl="0" w:tplc="EC32B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43E96"/>
    <w:multiLevelType w:val="hybridMultilevel"/>
    <w:tmpl w:val="A33601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9496C"/>
    <w:multiLevelType w:val="hybridMultilevel"/>
    <w:tmpl w:val="ED407478"/>
    <w:lvl w:ilvl="0" w:tplc="24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73445A8C"/>
    <w:multiLevelType w:val="hybridMultilevel"/>
    <w:tmpl w:val="E6A02EC8"/>
    <w:lvl w:ilvl="0" w:tplc="0EB6D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C1C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4E57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06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60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07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D07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9CC0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C237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12"/>
  </w:num>
  <w:num w:numId="10">
    <w:abstractNumId w:val="7"/>
  </w:num>
  <w:num w:numId="11">
    <w:abstractNumId w:val="15"/>
  </w:num>
  <w:num w:numId="12">
    <w:abstractNumId w:val="8"/>
  </w:num>
  <w:num w:numId="13">
    <w:abstractNumId w:val="1"/>
  </w:num>
  <w:num w:numId="14">
    <w:abstractNumId w:val="9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BC"/>
    <w:rsid w:val="00003020"/>
    <w:rsid w:val="00003CB8"/>
    <w:rsid w:val="00006E80"/>
    <w:rsid w:val="0001317B"/>
    <w:rsid w:val="0002109D"/>
    <w:rsid w:val="00021DBF"/>
    <w:rsid w:val="00022C67"/>
    <w:rsid w:val="00024BE9"/>
    <w:rsid w:val="0002596C"/>
    <w:rsid w:val="0003218A"/>
    <w:rsid w:val="00042B3E"/>
    <w:rsid w:val="000445D5"/>
    <w:rsid w:val="00046948"/>
    <w:rsid w:val="000471BB"/>
    <w:rsid w:val="00051DFC"/>
    <w:rsid w:val="00055A8E"/>
    <w:rsid w:val="00060921"/>
    <w:rsid w:val="000622C9"/>
    <w:rsid w:val="000664B9"/>
    <w:rsid w:val="0006709A"/>
    <w:rsid w:val="00067DD2"/>
    <w:rsid w:val="00067F35"/>
    <w:rsid w:val="0008011C"/>
    <w:rsid w:val="000841D9"/>
    <w:rsid w:val="00086489"/>
    <w:rsid w:val="000950EA"/>
    <w:rsid w:val="00097D20"/>
    <w:rsid w:val="000A4DB8"/>
    <w:rsid w:val="000A731D"/>
    <w:rsid w:val="000B538B"/>
    <w:rsid w:val="000B612F"/>
    <w:rsid w:val="000D0B4C"/>
    <w:rsid w:val="000D14E2"/>
    <w:rsid w:val="000D26BA"/>
    <w:rsid w:val="000E0ABF"/>
    <w:rsid w:val="000E527C"/>
    <w:rsid w:val="000F3BA4"/>
    <w:rsid w:val="000F47D9"/>
    <w:rsid w:val="000F5BCF"/>
    <w:rsid w:val="00102178"/>
    <w:rsid w:val="00103A67"/>
    <w:rsid w:val="00106136"/>
    <w:rsid w:val="001069B7"/>
    <w:rsid w:val="001152FE"/>
    <w:rsid w:val="00120199"/>
    <w:rsid w:val="00121E94"/>
    <w:rsid w:val="001226E6"/>
    <w:rsid w:val="0012368F"/>
    <w:rsid w:val="00126897"/>
    <w:rsid w:val="00127271"/>
    <w:rsid w:val="0014176F"/>
    <w:rsid w:val="00150561"/>
    <w:rsid w:val="00160238"/>
    <w:rsid w:val="001643FC"/>
    <w:rsid w:val="001655B2"/>
    <w:rsid w:val="00167927"/>
    <w:rsid w:val="00175942"/>
    <w:rsid w:val="00186DD4"/>
    <w:rsid w:val="00195E27"/>
    <w:rsid w:val="001A1518"/>
    <w:rsid w:val="001A2E14"/>
    <w:rsid w:val="001A3389"/>
    <w:rsid w:val="001A3547"/>
    <w:rsid w:val="001A3F15"/>
    <w:rsid w:val="001B1FA7"/>
    <w:rsid w:val="001C3025"/>
    <w:rsid w:val="001D0E7B"/>
    <w:rsid w:val="001D17A3"/>
    <w:rsid w:val="001D183B"/>
    <w:rsid w:val="001D64C3"/>
    <w:rsid w:val="001F04F4"/>
    <w:rsid w:val="001F0DA1"/>
    <w:rsid w:val="001F3B2B"/>
    <w:rsid w:val="001F628C"/>
    <w:rsid w:val="0020198A"/>
    <w:rsid w:val="00204982"/>
    <w:rsid w:val="00205356"/>
    <w:rsid w:val="00213B82"/>
    <w:rsid w:val="002214A9"/>
    <w:rsid w:val="00222E54"/>
    <w:rsid w:val="00236756"/>
    <w:rsid w:val="00240AB8"/>
    <w:rsid w:val="0024267D"/>
    <w:rsid w:val="00256D76"/>
    <w:rsid w:val="002611C1"/>
    <w:rsid w:val="0026179E"/>
    <w:rsid w:val="00262446"/>
    <w:rsid w:val="0027305E"/>
    <w:rsid w:val="002802A4"/>
    <w:rsid w:val="00283C11"/>
    <w:rsid w:val="00283C8A"/>
    <w:rsid w:val="00287D52"/>
    <w:rsid w:val="002A2730"/>
    <w:rsid w:val="002A4053"/>
    <w:rsid w:val="002B39A5"/>
    <w:rsid w:val="002C1B57"/>
    <w:rsid w:val="002C317A"/>
    <w:rsid w:val="002C4370"/>
    <w:rsid w:val="002C4B61"/>
    <w:rsid w:val="002C5896"/>
    <w:rsid w:val="002D2585"/>
    <w:rsid w:val="002D2AEC"/>
    <w:rsid w:val="002D4185"/>
    <w:rsid w:val="002D5612"/>
    <w:rsid w:val="002E18DE"/>
    <w:rsid w:val="002E36BC"/>
    <w:rsid w:val="002E5553"/>
    <w:rsid w:val="002F481D"/>
    <w:rsid w:val="00300C93"/>
    <w:rsid w:val="0030212A"/>
    <w:rsid w:val="0030643E"/>
    <w:rsid w:val="00315FBC"/>
    <w:rsid w:val="003165A4"/>
    <w:rsid w:val="00316CE3"/>
    <w:rsid w:val="0032173C"/>
    <w:rsid w:val="00321E29"/>
    <w:rsid w:val="003315B3"/>
    <w:rsid w:val="0033167F"/>
    <w:rsid w:val="0033747B"/>
    <w:rsid w:val="00341770"/>
    <w:rsid w:val="00344B3F"/>
    <w:rsid w:val="00344ED7"/>
    <w:rsid w:val="00345AD6"/>
    <w:rsid w:val="0035415A"/>
    <w:rsid w:val="00361D31"/>
    <w:rsid w:val="00366FC7"/>
    <w:rsid w:val="00372ABB"/>
    <w:rsid w:val="00382E3C"/>
    <w:rsid w:val="00383C6A"/>
    <w:rsid w:val="00387A2B"/>
    <w:rsid w:val="003956B0"/>
    <w:rsid w:val="00396324"/>
    <w:rsid w:val="003A1DF9"/>
    <w:rsid w:val="003A3EDC"/>
    <w:rsid w:val="003B053F"/>
    <w:rsid w:val="003B3EF4"/>
    <w:rsid w:val="003B645D"/>
    <w:rsid w:val="003D0BFF"/>
    <w:rsid w:val="003D26C2"/>
    <w:rsid w:val="003D366C"/>
    <w:rsid w:val="003E19E8"/>
    <w:rsid w:val="003E1EE0"/>
    <w:rsid w:val="003E2BCA"/>
    <w:rsid w:val="003E3B4B"/>
    <w:rsid w:val="003E425A"/>
    <w:rsid w:val="003E5666"/>
    <w:rsid w:val="003E70A0"/>
    <w:rsid w:val="003F62FE"/>
    <w:rsid w:val="003F6AED"/>
    <w:rsid w:val="00402FCD"/>
    <w:rsid w:val="00412B98"/>
    <w:rsid w:val="004156C2"/>
    <w:rsid w:val="00417BB7"/>
    <w:rsid w:val="00420BDE"/>
    <w:rsid w:val="00433627"/>
    <w:rsid w:val="0044236D"/>
    <w:rsid w:val="00445AE6"/>
    <w:rsid w:val="00446C42"/>
    <w:rsid w:val="00446DB7"/>
    <w:rsid w:val="00451BB3"/>
    <w:rsid w:val="00452A8D"/>
    <w:rsid w:val="00452C4A"/>
    <w:rsid w:val="00457112"/>
    <w:rsid w:val="00460F22"/>
    <w:rsid w:val="00463566"/>
    <w:rsid w:val="00463B4B"/>
    <w:rsid w:val="004655B1"/>
    <w:rsid w:val="00467C74"/>
    <w:rsid w:val="00470856"/>
    <w:rsid w:val="0047729C"/>
    <w:rsid w:val="00480E6C"/>
    <w:rsid w:val="00483A17"/>
    <w:rsid w:val="0048586B"/>
    <w:rsid w:val="00487F75"/>
    <w:rsid w:val="004A14FF"/>
    <w:rsid w:val="004A172A"/>
    <w:rsid w:val="004B0677"/>
    <w:rsid w:val="004B0D7C"/>
    <w:rsid w:val="004B15D1"/>
    <w:rsid w:val="004C5E43"/>
    <w:rsid w:val="004D3EB5"/>
    <w:rsid w:val="004E3105"/>
    <w:rsid w:val="004F0664"/>
    <w:rsid w:val="004F371E"/>
    <w:rsid w:val="004F49A8"/>
    <w:rsid w:val="004F7358"/>
    <w:rsid w:val="004F7F65"/>
    <w:rsid w:val="00500BB9"/>
    <w:rsid w:val="00503831"/>
    <w:rsid w:val="00513571"/>
    <w:rsid w:val="00514E22"/>
    <w:rsid w:val="00526456"/>
    <w:rsid w:val="00531C38"/>
    <w:rsid w:val="005427E2"/>
    <w:rsid w:val="00546441"/>
    <w:rsid w:val="00551B15"/>
    <w:rsid w:val="00554953"/>
    <w:rsid w:val="005661F8"/>
    <w:rsid w:val="0057122E"/>
    <w:rsid w:val="00572014"/>
    <w:rsid w:val="00574966"/>
    <w:rsid w:val="005753FB"/>
    <w:rsid w:val="005770DF"/>
    <w:rsid w:val="00580285"/>
    <w:rsid w:val="00584908"/>
    <w:rsid w:val="00585A84"/>
    <w:rsid w:val="005869AF"/>
    <w:rsid w:val="00587DD4"/>
    <w:rsid w:val="00590830"/>
    <w:rsid w:val="005954DF"/>
    <w:rsid w:val="00597DDD"/>
    <w:rsid w:val="005A7BF8"/>
    <w:rsid w:val="005B1A62"/>
    <w:rsid w:val="005B39A0"/>
    <w:rsid w:val="005C3353"/>
    <w:rsid w:val="005C505C"/>
    <w:rsid w:val="005D10A0"/>
    <w:rsid w:val="005E5B6B"/>
    <w:rsid w:val="005F0366"/>
    <w:rsid w:val="005F0DAB"/>
    <w:rsid w:val="0060119F"/>
    <w:rsid w:val="006031E4"/>
    <w:rsid w:val="00604C56"/>
    <w:rsid w:val="00610A13"/>
    <w:rsid w:val="006114CF"/>
    <w:rsid w:val="006155C4"/>
    <w:rsid w:val="0062293F"/>
    <w:rsid w:val="00622A56"/>
    <w:rsid w:val="006242A8"/>
    <w:rsid w:val="00625F78"/>
    <w:rsid w:val="0062633F"/>
    <w:rsid w:val="0062705E"/>
    <w:rsid w:val="0062721C"/>
    <w:rsid w:val="006354D1"/>
    <w:rsid w:val="00635543"/>
    <w:rsid w:val="0064389A"/>
    <w:rsid w:val="00646729"/>
    <w:rsid w:val="0065110D"/>
    <w:rsid w:val="00654DA9"/>
    <w:rsid w:val="00656D5B"/>
    <w:rsid w:val="00663FC7"/>
    <w:rsid w:val="006721EA"/>
    <w:rsid w:val="00672DBD"/>
    <w:rsid w:val="0067613A"/>
    <w:rsid w:val="00681207"/>
    <w:rsid w:val="00682156"/>
    <w:rsid w:val="006849E6"/>
    <w:rsid w:val="00685637"/>
    <w:rsid w:val="0068719F"/>
    <w:rsid w:val="00695FF3"/>
    <w:rsid w:val="006A0226"/>
    <w:rsid w:val="006A3F21"/>
    <w:rsid w:val="006C54DC"/>
    <w:rsid w:val="006D1DFC"/>
    <w:rsid w:val="006D6188"/>
    <w:rsid w:val="006E5000"/>
    <w:rsid w:val="006F3451"/>
    <w:rsid w:val="007045D9"/>
    <w:rsid w:val="00705A33"/>
    <w:rsid w:val="00712727"/>
    <w:rsid w:val="00713DE0"/>
    <w:rsid w:val="007147F7"/>
    <w:rsid w:val="0072584B"/>
    <w:rsid w:val="0073196D"/>
    <w:rsid w:val="007342DF"/>
    <w:rsid w:val="00737385"/>
    <w:rsid w:val="0074392C"/>
    <w:rsid w:val="00752EE2"/>
    <w:rsid w:val="007545AA"/>
    <w:rsid w:val="00755555"/>
    <w:rsid w:val="00755FD8"/>
    <w:rsid w:val="007854A2"/>
    <w:rsid w:val="007929E9"/>
    <w:rsid w:val="007965E8"/>
    <w:rsid w:val="007A1F54"/>
    <w:rsid w:val="007A493B"/>
    <w:rsid w:val="007A7034"/>
    <w:rsid w:val="007B1749"/>
    <w:rsid w:val="007B1977"/>
    <w:rsid w:val="007B2B42"/>
    <w:rsid w:val="007B5434"/>
    <w:rsid w:val="007C3F8B"/>
    <w:rsid w:val="007D08FD"/>
    <w:rsid w:val="007D3C02"/>
    <w:rsid w:val="007E397B"/>
    <w:rsid w:val="007F24D7"/>
    <w:rsid w:val="00812B6D"/>
    <w:rsid w:val="00824799"/>
    <w:rsid w:val="0082703A"/>
    <w:rsid w:val="00832D72"/>
    <w:rsid w:val="008461EF"/>
    <w:rsid w:val="00847DA2"/>
    <w:rsid w:val="008704C2"/>
    <w:rsid w:val="00871F1A"/>
    <w:rsid w:val="00872387"/>
    <w:rsid w:val="0088153E"/>
    <w:rsid w:val="00881B9C"/>
    <w:rsid w:val="00884433"/>
    <w:rsid w:val="00885010"/>
    <w:rsid w:val="00885771"/>
    <w:rsid w:val="008860F2"/>
    <w:rsid w:val="00890C9F"/>
    <w:rsid w:val="008918F5"/>
    <w:rsid w:val="008924BB"/>
    <w:rsid w:val="00893B2C"/>
    <w:rsid w:val="00894271"/>
    <w:rsid w:val="008970E7"/>
    <w:rsid w:val="008A3977"/>
    <w:rsid w:val="008B0649"/>
    <w:rsid w:val="008B4468"/>
    <w:rsid w:val="008B6E06"/>
    <w:rsid w:val="008C3C75"/>
    <w:rsid w:val="008C689A"/>
    <w:rsid w:val="008D35CF"/>
    <w:rsid w:val="008E46FD"/>
    <w:rsid w:val="008E7033"/>
    <w:rsid w:val="008F051F"/>
    <w:rsid w:val="008F0D00"/>
    <w:rsid w:val="008F1D38"/>
    <w:rsid w:val="008F23FF"/>
    <w:rsid w:val="00902150"/>
    <w:rsid w:val="00904FA1"/>
    <w:rsid w:val="009056E3"/>
    <w:rsid w:val="0090609D"/>
    <w:rsid w:val="0091372A"/>
    <w:rsid w:val="00916E20"/>
    <w:rsid w:val="00936259"/>
    <w:rsid w:val="009365BD"/>
    <w:rsid w:val="00947BD9"/>
    <w:rsid w:val="00951A07"/>
    <w:rsid w:val="00952698"/>
    <w:rsid w:val="00953FE8"/>
    <w:rsid w:val="009572F6"/>
    <w:rsid w:val="00961494"/>
    <w:rsid w:val="009704B8"/>
    <w:rsid w:val="009721C3"/>
    <w:rsid w:val="00976274"/>
    <w:rsid w:val="00984610"/>
    <w:rsid w:val="00985163"/>
    <w:rsid w:val="00987B8F"/>
    <w:rsid w:val="00990161"/>
    <w:rsid w:val="009911F3"/>
    <w:rsid w:val="009A03C5"/>
    <w:rsid w:val="009B0B0E"/>
    <w:rsid w:val="009D4FC7"/>
    <w:rsid w:val="009D5F8C"/>
    <w:rsid w:val="009D7A8B"/>
    <w:rsid w:val="009E042D"/>
    <w:rsid w:val="009E13F2"/>
    <w:rsid w:val="00A15118"/>
    <w:rsid w:val="00A20511"/>
    <w:rsid w:val="00A2595A"/>
    <w:rsid w:val="00A315A9"/>
    <w:rsid w:val="00A32848"/>
    <w:rsid w:val="00A3502A"/>
    <w:rsid w:val="00A364A9"/>
    <w:rsid w:val="00A367FE"/>
    <w:rsid w:val="00A4000D"/>
    <w:rsid w:val="00A62513"/>
    <w:rsid w:val="00A62A69"/>
    <w:rsid w:val="00A639A1"/>
    <w:rsid w:val="00A65547"/>
    <w:rsid w:val="00A7328D"/>
    <w:rsid w:val="00A74E13"/>
    <w:rsid w:val="00A753C0"/>
    <w:rsid w:val="00A802F7"/>
    <w:rsid w:val="00A81DA1"/>
    <w:rsid w:val="00A85331"/>
    <w:rsid w:val="00A86CFD"/>
    <w:rsid w:val="00A90768"/>
    <w:rsid w:val="00A963FF"/>
    <w:rsid w:val="00AA0CC0"/>
    <w:rsid w:val="00AA38F0"/>
    <w:rsid w:val="00AA48AF"/>
    <w:rsid w:val="00AB1DB6"/>
    <w:rsid w:val="00AB1EF7"/>
    <w:rsid w:val="00AB408A"/>
    <w:rsid w:val="00AC15A1"/>
    <w:rsid w:val="00AD4095"/>
    <w:rsid w:val="00AE5A0F"/>
    <w:rsid w:val="00AE6EBA"/>
    <w:rsid w:val="00AF00A7"/>
    <w:rsid w:val="00AF07BB"/>
    <w:rsid w:val="00AF452C"/>
    <w:rsid w:val="00B01E99"/>
    <w:rsid w:val="00B11F1D"/>
    <w:rsid w:val="00B1645D"/>
    <w:rsid w:val="00B339C9"/>
    <w:rsid w:val="00B36F20"/>
    <w:rsid w:val="00B412D7"/>
    <w:rsid w:val="00B44CA4"/>
    <w:rsid w:val="00B457E0"/>
    <w:rsid w:val="00B4789C"/>
    <w:rsid w:val="00B517A1"/>
    <w:rsid w:val="00B517CD"/>
    <w:rsid w:val="00B601FE"/>
    <w:rsid w:val="00B70753"/>
    <w:rsid w:val="00B758FE"/>
    <w:rsid w:val="00B8139A"/>
    <w:rsid w:val="00B81ACD"/>
    <w:rsid w:val="00B82177"/>
    <w:rsid w:val="00B823D7"/>
    <w:rsid w:val="00BA4D8C"/>
    <w:rsid w:val="00BB6739"/>
    <w:rsid w:val="00BD09D3"/>
    <w:rsid w:val="00BE3745"/>
    <w:rsid w:val="00BE56EA"/>
    <w:rsid w:val="00BF0B5B"/>
    <w:rsid w:val="00BF4544"/>
    <w:rsid w:val="00BF5719"/>
    <w:rsid w:val="00C160EB"/>
    <w:rsid w:val="00C179DF"/>
    <w:rsid w:val="00C22759"/>
    <w:rsid w:val="00C27360"/>
    <w:rsid w:val="00C27399"/>
    <w:rsid w:val="00C30D8D"/>
    <w:rsid w:val="00C32F83"/>
    <w:rsid w:val="00C3507B"/>
    <w:rsid w:val="00C374D9"/>
    <w:rsid w:val="00C41F8E"/>
    <w:rsid w:val="00C42E81"/>
    <w:rsid w:val="00C4589A"/>
    <w:rsid w:val="00C46835"/>
    <w:rsid w:val="00C52468"/>
    <w:rsid w:val="00C54227"/>
    <w:rsid w:val="00C5450C"/>
    <w:rsid w:val="00C63495"/>
    <w:rsid w:val="00C6679B"/>
    <w:rsid w:val="00C75E4E"/>
    <w:rsid w:val="00C77764"/>
    <w:rsid w:val="00C81159"/>
    <w:rsid w:val="00C81838"/>
    <w:rsid w:val="00C81FE7"/>
    <w:rsid w:val="00C823F5"/>
    <w:rsid w:val="00C903DB"/>
    <w:rsid w:val="00C97AF4"/>
    <w:rsid w:val="00CA58CA"/>
    <w:rsid w:val="00CA5EE6"/>
    <w:rsid w:val="00CA6669"/>
    <w:rsid w:val="00CB0BD3"/>
    <w:rsid w:val="00CB2CD6"/>
    <w:rsid w:val="00CB4428"/>
    <w:rsid w:val="00CB691D"/>
    <w:rsid w:val="00CC6B8F"/>
    <w:rsid w:val="00CC7417"/>
    <w:rsid w:val="00CD46C2"/>
    <w:rsid w:val="00CD4E84"/>
    <w:rsid w:val="00CD566E"/>
    <w:rsid w:val="00CE15D5"/>
    <w:rsid w:val="00CE2950"/>
    <w:rsid w:val="00CE551F"/>
    <w:rsid w:val="00CE60B5"/>
    <w:rsid w:val="00CE6150"/>
    <w:rsid w:val="00CF1EB1"/>
    <w:rsid w:val="00D04E4E"/>
    <w:rsid w:val="00D158E4"/>
    <w:rsid w:val="00D164F8"/>
    <w:rsid w:val="00D235AD"/>
    <w:rsid w:val="00D25520"/>
    <w:rsid w:val="00D2579C"/>
    <w:rsid w:val="00D257BB"/>
    <w:rsid w:val="00D26AD2"/>
    <w:rsid w:val="00D37B6A"/>
    <w:rsid w:val="00D452DF"/>
    <w:rsid w:val="00D45926"/>
    <w:rsid w:val="00D46777"/>
    <w:rsid w:val="00D50D77"/>
    <w:rsid w:val="00D579B5"/>
    <w:rsid w:val="00D62C11"/>
    <w:rsid w:val="00D62F0A"/>
    <w:rsid w:val="00D648B7"/>
    <w:rsid w:val="00D64DBE"/>
    <w:rsid w:val="00D6684F"/>
    <w:rsid w:val="00D67293"/>
    <w:rsid w:val="00D67491"/>
    <w:rsid w:val="00D82D70"/>
    <w:rsid w:val="00D83C37"/>
    <w:rsid w:val="00D847E7"/>
    <w:rsid w:val="00D8515E"/>
    <w:rsid w:val="00D90AFB"/>
    <w:rsid w:val="00D9191D"/>
    <w:rsid w:val="00D936F0"/>
    <w:rsid w:val="00DA10ED"/>
    <w:rsid w:val="00DA7AB9"/>
    <w:rsid w:val="00DB3584"/>
    <w:rsid w:val="00DC0E70"/>
    <w:rsid w:val="00DC4358"/>
    <w:rsid w:val="00DC6A10"/>
    <w:rsid w:val="00DD70CA"/>
    <w:rsid w:val="00DE6624"/>
    <w:rsid w:val="00DE7BD6"/>
    <w:rsid w:val="00E0168D"/>
    <w:rsid w:val="00E0366F"/>
    <w:rsid w:val="00E10633"/>
    <w:rsid w:val="00E14CD8"/>
    <w:rsid w:val="00E14D7B"/>
    <w:rsid w:val="00E15A25"/>
    <w:rsid w:val="00E17213"/>
    <w:rsid w:val="00E208A5"/>
    <w:rsid w:val="00E211FF"/>
    <w:rsid w:val="00E276DE"/>
    <w:rsid w:val="00E35D9F"/>
    <w:rsid w:val="00E4074D"/>
    <w:rsid w:val="00E41D97"/>
    <w:rsid w:val="00E526CA"/>
    <w:rsid w:val="00E53275"/>
    <w:rsid w:val="00E54975"/>
    <w:rsid w:val="00E57F99"/>
    <w:rsid w:val="00E60298"/>
    <w:rsid w:val="00E63481"/>
    <w:rsid w:val="00E65911"/>
    <w:rsid w:val="00E67E5D"/>
    <w:rsid w:val="00E73042"/>
    <w:rsid w:val="00E74786"/>
    <w:rsid w:val="00E7566E"/>
    <w:rsid w:val="00E83C65"/>
    <w:rsid w:val="00E8492E"/>
    <w:rsid w:val="00E85D07"/>
    <w:rsid w:val="00E94480"/>
    <w:rsid w:val="00E96C91"/>
    <w:rsid w:val="00E9792D"/>
    <w:rsid w:val="00EA1F9E"/>
    <w:rsid w:val="00EA4191"/>
    <w:rsid w:val="00EA5F5A"/>
    <w:rsid w:val="00EB3FB2"/>
    <w:rsid w:val="00ED534B"/>
    <w:rsid w:val="00ED5F06"/>
    <w:rsid w:val="00EE2C4E"/>
    <w:rsid w:val="00EE3178"/>
    <w:rsid w:val="00EE4312"/>
    <w:rsid w:val="00EF15E0"/>
    <w:rsid w:val="00EF374B"/>
    <w:rsid w:val="00EF3913"/>
    <w:rsid w:val="00EF53A9"/>
    <w:rsid w:val="00EF7EB2"/>
    <w:rsid w:val="00F007DC"/>
    <w:rsid w:val="00F0287D"/>
    <w:rsid w:val="00F06DF3"/>
    <w:rsid w:val="00F06EF7"/>
    <w:rsid w:val="00F2042E"/>
    <w:rsid w:val="00F21920"/>
    <w:rsid w:val="00F22B57"/>
    <w:rsid w:val="00F26F5C"/>
    <w:rsid w:val="00F2742F"/>
    <w:rsid w:val="00F32B5D"/>
    <w:rsid w:val="00F36EF4"/>
    <w:rsid w:val="00F50B35"/>
    <w:rsid w:val="00F562AB"/>
    <w:rsid w:val="00F568C3"/>
    <w:rsid w:val="00F70E03"/>
    <w:rsid w:val="00F71D6D"/>
    <w:rsid w:val="00F8038B"/>
    <w:rsid w:val="00F80D7F"/>
    <w:rsid w:val="00F83C56"/>
    <w:rsid w:val="00F8465E"/>
    <w:rsid w:val="00F90E7A"/>
    <w:rsid w:val="00F97776"/>
    <w:rsid w:val="00FA0336"/>
    <w:rsid w:val="00FA1B94"/>
    <w:rsid w:val="00FA405D"/>
    <w:rsid w:val="00FA700D"/>
    <w:rsid w:val="00FE2256"/>
    <w:rsid w:val="00FE2907"/>
    <w:rsid w:val="00FE3824"/>
    <w:rsid w:val="00FF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9E19D"/>
  <w15:docId w15:val="{032E290B-6EB2-41A9-9CCD-27E758F1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03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CB8"/>
  </w:style>
  <w:style w:type="paragraph" w:styleId="Piedepgina">
    <w:name w:val="footer"/>
    <w:basedOn w:val="Normal"/>
    <w:link w:val="PiedepginaCar"/>
    <w:uiPriority w:val="99"/>
    <w:unhideWhenUsed/>
    <w:rsid w:val="00003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CB8"/>
  </w:style>
  <w:style w:type="paragraph" w:styleId="Prrafodelista">
    <w:name w:val="List Paragraph"/>
    <w:basedOn w:val="Normal"/>
    <w:link w:val="PrrafodelistaCar"/>
    <w:uiPriority w:val="34"/>
    <w:qFormat/>
    <w:rsid w:val="00B813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3F5"/>
    <w:rPr>
      <w:color w:val="0000FF"/>
      <w:u w:val="single"/>
    </w:rPr>
  </w:style>
  <w:style w:type="paragraph" w:styleId="Revisin">
    <w:name w:val="Revision"/>
    <w:hidden/>
    <w:uiPriority w:val="99"/>
    <w:semiHidden/>
    <w:rsid w:val="00383C6A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rsid w:val="00885771"/>
  </w:style>
  <w:style w:type="paragraph" w:styleId="Textodeglobo">
    <w:name w:val="Balloon Text"/>
    <w:basedOn w:val="Normal"/>
    <w:link w:val="TextodegloboCar"/>
    <w:uiPriority w:val="99"/>
    <w:semiHidden/>
    <w:unhideWhenUsed/>
    <w:rsid w:val="00F80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D7F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6B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6B8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C6B8F"/>
    <w:rPr>
      <w:vertAlign w:val="superscript"/>
    </w:rPr>
  </w:style>
  <w:style w:type="table" w:styleId="Tablaconcuadrcula">
    <w:name w:val="Table Grid"/>
    <w:basedOn w:val="Tablanormal"/>
    <w:uiPriority w:val="59"/>
    <w:rsid w:val="002A2730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2A2730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2730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A27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730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730"/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paragraph" w:styleId="NormalWeb">
    <w:name w:val="Normal (Web)"/>
    <w:basedOn w:val="Normal"/>
    <w:uiPriority w:val="99"/>
    <w:semiHidden/>
    <w:unhideWhenUsed/>
    <w:rsid w:val="00C227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F45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F45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F4544"/>
    <w:rPr>
      <w:vertAlign w:val="superscript"/>
    </w:rPr>
  </w:style>
  <w:style w:type="paragraph" w:customStyle="1" w:styleId="xmsonormal">
    <w:name w:val="x_msonormal"/>
    <w:basedOn w:val="Normal"/>
    <w:rsid w:val="00672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7DD2"/>
    <w:rPr>
      <w:rFonts w:ascii="Calibri" w:eastAsia="Calibri" w:hAnsi="Calibri" w:cs="Calibri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7DD2"/>
    <w:rPr>
      <w:rFonts w:asciiTheme="minorHAnsi" w:eastAsiaTheme="minorHAnsi" w:hAnsiTheme="minorHAnsi" w:cstheme="minorBidi"/>
      <w:b/>
      <w:bCs/>
      <w:sz w:val="20"/>
      <w:szCs w:val="20"/>
      <w:lang w:val="es-CO" w:eastAsia="en-US"/>
    </w:rPr>
  </w:style>
  <w:style w:type="character" w:customStyle="1" w:styleId="normaltextrun">
    <w:name w:val="normaltextrun"/>
    <w:basedOn w:val="Fuentedeprrafopredeter"/>
    <w:rsid w:val="0003218A"/>
  </w:style>
  <w:style w:type="character" w:customStyle="1" w:styleId="eop">
    <w:name w:val="eop"/>
    <w:basedOn w:val="Fuentedeprrafopredeter"/>
    <w:rsid w:val="0003218A"/>
  </w:style>
  <w:style w:type="paragraph" w:customStyle="1" w:styleId="paragraph">
    <w:name w:val="paragraph"/>
    <w:basedOn w:val="Normal"/>
    <w:rsid w:val="0047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8672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5989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0501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1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2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825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6110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inenergiacol-my.sharepoint.com/personal/ajpena_minenergia_gov_co/Documents/Planes%20de%20acci&#243;n%202021%20VF/Base%20de%20datos%20PAA%20para%20dashboa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jjac\Downloads\Base%20de%20datos%20PAA%20para%20dashboar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jjac\Downloads\Base%20de%20datos%20PAA%20para%20dashboar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jjac\Downloads\Base%20de%20datos%20PAA%20para%20dashboard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jjac\Downloads\Base%20de%20datos%20PAA%20para%20dashboard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[Base de datos PAA para dashboard.xlsx]Avance x dependencia!TablaDinámica2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Desempeño por</a:t>
            </a:r>
            <a:r>
              <a:rPr lang="en-US" baseline="0"/>
              <a:t> dependencia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'Avance x dependencia'!$B$3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'Avance x dependencia'!$A$4:$A$27</c:f>
              <c:strCache>
                <c:ptCount val="23"/>
                <c:pt idx="0">
                  <c:v>Dirección de Hidrocarburos</c:v>
                </c:pt>
                <c:pt idx="1">
                  <c:v>Dirección de Minería Empresarial</c:v>
                </c:pt>
                <c:pt idx="2">
                  <c:v>Dirección de Formalización Minera</c:v>
                </c:pt>
                <c:pt idx="3">
                  <c:v>Grupo Gestión Contractual</c:v>
                </c:pt>
                <c:pt idx="4">
                  <c:v>Dirección de Energía Eléctrica</c:v>
                </c:pt>
                <c:pt idx="5">
                  <c:v>Oficina Asesora Jurídica</c:v>
                </c:pt>
                <c:pt idx="6">
                  <c:v>Grupo de Soluciones Digitales </c:v>
                </c:pt>
                <c:pt idx="7">
                  <c:v>Oficina de Asuntos Regulatorios y Empresariales</c:v>
                </c:pt>
                <c:pt idx="8">
                  <c:v>Grupo Comunicaciones y Prensa</c:v>
                </c:pt>
                <c:pt idx="9">
                  <c:v>Oficina de Planeación y Gestión Internacional</c:v>
                </c:pt>
                <c:pt idx="10">
                  <c:v>Oficina de Asuntos Ambientales y Sociales</c:v>
                </c:pt>
                <c:pt idx="11">
                  <c:v>Grupo Asuntos Legislativos</c:v>
                </c:pt>
                <c:pt idx="12">
                  <c:v>Subdirección de Talento Humano</c:v>
                </c:pt>
                <c:pt idx="13">
                  <c:v>Grupo de Ejecución  Estratégica del Sector Extractivo</c:v>
                </c:pt>
                <c:pt idx="14">
                  <c:v>Grupo de Infraestructura Tecnológica</c:v>
                </c:pt>
                <c:pt idx="15">
                  <c:v>Grupo de Control Interno Disciplinario</c:v>
                </c:pt>
                <c:pt idx="16">
                  <c:v>Grupo de Jurisdicción  Coactiva</c:v>
                </c:pt>
                <c:pt idx="17">
                  <c:v>Grupo Unidad de Resultados</c:v>
                </c:pt>
                <c:pt idx="18">
                  <c:v>Oficina de Control Interno</c:v>
                </c:pt>
                <c:pt idx="19">
                  <c:v>Grupo Servicios Administrativos</c:v>
                </c:pt>
                <c:pt idx="20">
                  <c:v>Grupo de Gestión de la información y Servicio Ciudadano</c:v>
                </c:pt>
                <c:pt idx="21">
                  <c:v>Grupo de Gestión presupuestal</c:v>
                </c:pt>
                <c:pt idx="22">
                  <c:v>Grupo de Gestión Financiera y Contable</c:v>
                </c:pt>
              </c:strCache>
            </c:strRef>
          </c:cat>
          <c:val>
            <c:numRef>
              <c:f>'Avance x dependencia'!$B$4:$B$27</c:f>
              <c:numCache>
                <c:formatCode>0.0%</c:formatCode>
                <c:ptCount val="23"/>
                <c:pt idx="0">
                  <c:v>0.40980093988888888</c:v>
                </c:pt>
                <c:pt idx="1">
                  <c:v>0.67662242252857296</c:v>
                </c:pt>
                <c:pt idx="2">
                  <c:v>0.68824827586206894</c:v>
                </c:pt>
                <c:pt idx="3">
                  <c:v>0.77777777777777779</c:v>
                </c:pt>
                <c:pt idx="4">
                  <c:v>0.79932606791281746</c:v>
                </c:pt>
                <c:pt idx="5">
                  <c:v>0.81691538461538471</c:v>
                </c:pt>
                <c:pt idx="6">
                  <c:v>0.828125</c:v>
                </c:pt>
                <c:pt idx="7">
                  <c:v>0.85684321339950376</c:v>
                </c:pt>
                <c:pt idx="8">
                  <c:v>0.89722222222222237</c:v>
                </c:pt>
                <c:pt idx="9">
                  <c:v>0.92982456140350866</c:v>
                </c:pt>
                <c:pt idx="10">
                  <c:v>0.96162162162162157</c:v>
                </c:pt>
                <c:pt idx="11">
                  <c:v>0.97222222222222232</c:v>
                </c:pt>
                <c:pt idx="12">
                  <c:v>0.98499166666666671</c:v>
                </c:pt>
                <c:pt idx="13">
                  <c:v>0.99444444444444435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1B-4C39-8613-728835526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933552"/>
        <c:axId val="19936816"/>
      </c:barChart>
      <c:catAx>
        <c:axId val="19933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6816"/>
        <c:crosses val="autoZero"/>
        <c:auto val="1"/>
        <c:lblAlgn val="ctr"/>
        <c:lblOffset val="100"/>
        <c:noMultiLvlLbl val="0"/>
      </c:catAx>
      <c:valAx>
        <c:axId val="19936816"/>
        <c:scaling>
          <c:orientation val="minMax"/>
          <c:max val="1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99335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5.3409789557114361E-2"/>
          <c:y val="0.95093519932435311"/>
          <c:w val="8.3466974318708753E-2"/>
          <c:h val="4.45406539783827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 xmlns:c16r2="http://schemas.microsoft.com/office/drawing/2015/06/chart">
    <c:ext xmlns:c16="http://schemas.microsoft.com/office/drawing/2014/chart" uri="{E28EC0CA-F0BB-4C9C-879D-F8772B89E7AC}">
      <c16:pivotOptions16>
        <c16:showExpandCollapseFieldButtons val="1"/>
      </c16:pivotOptions16>
    </c:ex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/>
              <a:t>Desempeño por tipo de proceso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'[Base de datos PAA para dashboard.xlsx]Avance por tipo de proceos'!$A$12:$A$16</c:f>
              <c:strCache>
                <c:ptCount val="5"/>
                <c:pt idx="0">
                  <c:v>Especiales</c:v>
                </c:pt>
                <c:pt idx="1">
                  <c:v>Evaluación y Control</c:v>
                </c:pt>
                <c:pt idx="2">
                  <c:v>Apoyo</c:v>
                </c:pt>
                <c:pt idx="3">
                  <c:v>Misional</c:v>
                </c:pt>
                <c:pt idx="4">
                  <c:v>Estratégico</c:v>
                </c:pt>
              </c:strCache>
            </c:strRef>
          </c:cat>
          <c:val>
            <c:numRef>
              <c:f>'[Base de datos PAA para dashboard.xlsx]Avance por tipo de proceos'!$B$12:$B$16</c:f>
              <c:numCache>
                <c:formatCode>0.0%</c:formatCode>
                <c:ptCount val="5"/>
                <c:pt idx="0">
                  <c:v>0.98958333333333337</c:v>
                </c:pt>
                <c:pt idx="1">
                  <c:v>1</c:v>
                </c:pt>
                <c:pt idx="2">
                  <c:v>0.87179182389937115</c:v>
                </c:pt>
                <c:pt idx="3">
                  <c:v>0.74102021570573962</c:v>
                </c:pt>
                <c:pt idx="4">
                  <c:v>0.9361861861861861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C5-4AEC-A9D6-E445D0F876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924848"/>
        <c:axId val="19923760"/>
      </c:barChart>
      <c:catAx>
        <c:axId val="19924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23760"/>
        <c:crosses val="autoZero"/>
        <c:auto val="1"/>
        <c:lblAlgn val="ctr"/>
        <c:lblOffset val="100"/>
        <c:noMultiLvlLbl val="0"/>
      </c:catAx>
      <c:valAx>
        <c:axId val="1992376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2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/>
              <a:t>Avance</a:t>
            </a:r>
            <a:r>
              <a:rPr lang="es-CO" sz="1400" baseline="0"/>
              <a:t> por tipo de indicador</a:t>
            </a:r>
            <a:endParaRPr lang="es-CO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'[Base de datos PAA para dashboard.xlsx]Por tipo de indicador'!$A$10:$A$12</c:f>
              <c:strCache>
                <c:ptCount val="3"/>
                <c:pt idx="0">
                  <c:v> Eficiencia</c:v>
                </c:pt>
                <c:pt idx="1">
                  <c:v>Efectividad</c:v>
                </c:pt>
                <c:pt idx="2">
                  <c:v>Eficacia</c:v>
                </c:pt>
              </c:strCache>
            </c:strRef>
          </c:cat>
          <c:val>
            <c:numRef>
              <c:f>'[Base de datos PAA para dashboard.xlsx]Por tipo de indicador'!$B$10:$B$12</c:f>
              <c:numCache>
                <c:formatCode>0.0%</c:formatCode>
                <c:ptCount val="3"/>
                <c:pt idx="0">
                  <c:v>0.99149999999999994</c:v>
                </c:pt>
                <c:pt idx="1">
                  <c:v>0.89147125053930376</c:v>
                </c:pt>
                <c:pt idx="2">
                  <c:v>0.75292338230011968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2E-4197-A952-CAC24841DD0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934096"/>
        <c:axId val="19936272"/>
      </c:barChart>
      <c:catAx>
        <c:axId val="19934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6272"/>
        <c:crosses val="autoZero"/>
        <c:auto val="1"/>
        <c:lblAlgn val="ctr"/>
        <c:lblOffset val="100"/>
        <c:noMultiLvlLbl val="0"/>
      </c:catAx>
      <c:valAx>
        <c:axId val="199362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[Base de datos PAA para dashboard.xlsx]Objetivo Calidad!TablaDinámica1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Desempeño por objetivo</a:t>
            </a:r>
            <a:r>
              <a:rPr lang="en-US" baseline="0"/>
              <a:t> de calidad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'Objetivo Calidad'!$B$2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'Objetivo Calidad'!$A$3:$A$8</c:f>
              <c:strCache>
                <c:ptCount val="5"/>
                <c:pt idx="0">
                  <c:v>Asegurar la funcionalidad y el desempeño del sistema de gestión para lograr la mejora continua de los procesos de la entidad con criterios de eficacia, eficiencia y efectividad</c:v>
                </c:pt>
                <c:pt idx="1">
                  <c:v>Atender eficientemente los requerimientos de los ciudadanos, de la industria y partes interesadas, para el desarrollo y fortalecimiento del sector minero y energético a nivel nacional</c:v>
                </c:pt>
                <c:pt idx="2">
                  <c:v>Formular y adoptar oportunamente políticas, planes, programas, proyectos, regulaciones y reglamentaciones para el sector minero y energético, de acuerdo con las directrices del Gobierno Nacional</c:v>
                </c:pt>
                <c:pt idx="3">
                  <c:v>Fortalecer las competencias y el desarrollo de los Servidores Públicos, para mejorar su desempeño y la conformidad de los productos y/o servicios de la entidad</c:v>
                </c:pt>
                <c:pt idx="4">
                  <c:v>Garantizar la administración eficiente y oportuna de los recursos financieros, administrativos y tecnológicos para el cumplimiento de los fines de la entidad con criterios de austeridad y transparencia</c:v>
                </c:pt>
              </c:strCache>
            </c:strRef>
          </c:cat>
          <c:val>
            <c:numRef>
              <c:f>'Objetivo Calidad'!$B$3:$B$8</c:f>
              <c:numCache>
                <c:formatCode>0.0%</c:formatCode>
                <c:ptCount val="5"/>
                <c:pt idx="0">
                  <c:v>0.91111111111111109</c:v>
                </c:pt>
                <c:pt idx="1">
                  <c:v>0.97297297297297303</c:v>
                </c:pt>
                <c:pt idx="2">
                  <c:v>0.74102021570573962</c:v>
                </c:pt>
                <c:pt idx="3">
                  <c:v>0.87000833333333327</c:v>
                </c:pt>
                <c:pt idx="4">
                  <c:v>0.88497625272331149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BD-485F-8368-884C680673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930288"/>
        <c:axId val="19925392"/>
      </c:barChart>
      <c:catAx>
        <c:axId val="1993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25392"/>
        <c:crosses val="autoZero"/>
        <c:auto val="1"/>
        <c:lblAlgn val="ctr"/>
        <c:lblOffset val="100"/>
        <c:noMultiLvlLbl val="0"/>
      </c:catAx>
      <c:valAx>
        <c:axId val="199253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02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2817127280538634E-2"/>
          <c:y val="0.90404226994561465"/>
          <c:w val="8.3466974318708753E-2"/>
          <c:h val="7.1841019872515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 xmlns:c16r2="http://schemas.microsoft.com/office/drawing/2015/06/chart">
    <c:ext xmlns:c16="http://schemas.microsoft.com/office/drawing/2014/chart" uri="{E28EC0CA-F0BB-4C9C-879D-F8772B89E7AC}">
      <c16:pivotOptions16>
        <c16:showExpandCollapseFieldButtons val="1"/>
      </c16:pivotOptions16>
    </c:ex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[Base de datos PAA para dashboard.xlsx]Avance Por proceso!TablaDinámica4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Desempeño por proceso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'Avance Por proceso'!$B$3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'Avance Por proceso'!$A$4:$A$20</c:f>
              <c:strCache>
                <c:ptCount val="16"/>
                <c:pt idx="0">
                  <c:v>Formulación y adopción de políticas, planes, programas, reglamentos y lineamientos sectoriales</c:v>
                </c:pt>
                <c:pt idx="1">
                  <c:v>Seguimiento, vigilancia y control a políticas, planes, programas, proyectos y reglamentación sectorial</c:v>
                </c:pt>
                <c:pt idx="2">
                  <c:v>Ejecución de políticas, proyectos y reglamentación sectorial</c:v>
                </c:pt>
                <c:pt idx="3">
                  <c:v>Gestión jurídica</c:v>
                </c:pt>
                <c:pt idx="4">
                  <c:v>Gestión tecnológica, de información y comunicación</c:v>
                </c:pt>
                <c:pt idx="5">
                  <c:v>Gestión del Talento Humano</c:v>
                </c:pt>
                <c:pt idx="6">
                  <c:v>Comunicación institucional</c:v>
                </c:pt>
                <c:pt idx="7">
                  <c:v>Direccionamiento estratégico y control institucional</c:v>
                </c:pt>
                <c:pt idx="8">
                  <c:v>Gestión internacional</c:v>
                </c:pt>
                <c:pt idx="9">
                  <c:v>Gestión documental</c:v>
                </c:pt>
                <c:pt idx="10">
                  <c:v>Gestión financiera</c:v>
                </c:pt>
                <c:pt idx="11">
                  <c:v>Auditoría y evaluación</c:v>
                </c:pt>
                <c:pt idx="12">
                  <c:v>Control interno disciplinario</c:v>
                </c:pt>
                <c:pt idx="13">
                  <c:v>Servicio al ciudadano</c:v>
                </c:pt>
                <c:pt idx="14">
                  <c:v>Administración del sistema integrado de gestión</c:v>
                </c:pt>
                <c:pt idx="15">
                  <c:v>Gestión de recursos físicos</c:v>
                </c:pt>
              </c:strCache>
            </c:strRef>
          </c:cat>
          <c:val>
            <c:numRef>
              <c:f>'Avance Por proceso'!$B$4:$B$20</c:f>
              <c:numCache>
                <c:formatCode>0.0%</c:formatCode>
                <c:ptCount val="16"/>
                <c:pt idx="0">
                  <c:v>0.69023531665122018</c:v>
                </c:pt>
                <c:pt idx="1">
                  <c:v>0.75914296790713132</c:v>
                </c:pt>
                <c:pt idx="2">
                  <c:v>0.76876500234753753</c:v>
                </c:pt>
                <c:pt idx="3">
                  <c:v>0.83468765432098779</c:v>
                </c:pt>
                <c:pt idx="4">
                  <c:v>0.86250000000000004</c:v>
                </c:pt>
                <c:pt idx="5">
                  <c:v>0.87000833333333327</c:v>
                </c:pt>
                <c:pt idx="6">
                  <c:v>0.89722222222222237</c:v>
                </c:pt>
                <c:pt idx="7">
                  <c:v>0.92592592592592582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71-4ED6-8B86-F56F730BA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931920"/>
        <c:axId val="19932464"/>
      </c:barChart>
      <c:catAx>
        <c:axId val="19931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2464"/>
        <c:crosses val="autoZero"/>
        <c:auto val="1"/>
        <c:lblAlgn val="ctr"/>
        <c:lblOffset val="100"/>
        <c:noMultiLvlLbl val="0"/>
      </c:catAx>
      <c:valAx>
        <c:axId val="1993246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319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5411473223120548E-2"/>
          <c:y val="0.94360585022795407"/>
          <c:w val="7.7228065456022107E-2"/>
          <c:h val="4.38167051660508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 xmlns:c16r2="http://schemas.microsoft.com/office/drawing/2015/06/chart">
    <c:ext xmlns:c16="http://schemas.microsoft.com/office/drawing/2014/chart" uri="{E28EC0CA-F0BB-4C9C-879D-F8772B89E7AC}">
      <c16:pivotOptions16>
        <c16:showExpandCollapseFieldButtons val="1"/>
      </c16:pivotOptions16>
    </c:ex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33BA0-0AF4-478A-BF18-882E293F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2740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Gonzalez Nieto</dc:creator>
  <cp:keywords/>
  <dc:description/>
  <cp:lastModifiedBy>Cuenta Microsoft</cp:lastModifiedBy>
  <cp:revision>2</cp:revision>
  <cp:lastPrinted>2020-01-30T19:59:00Z</cp:lastPrinted>
  <dcterms:created xsi:type="dcterms:W3CDTF">2022-01-27T20:42:00Z</dcterms:created>
  <dcterms:modified xsi:type="dcterms:W3CDTF">2022-01-27T20:42:00Z</dcterms:modified>
</cp:coreProperties>
</file>